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309B" w14:textId="116F3497" w:rsidR="00FE22D8" w:rsidRPr="00FE22D8" w:rsidRDefault="00FE22D8" w:rsidP="00266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08955707"/>
      <w:bookmarkEnd w:id="0"/>
      <w:r w:rsidRPr="00FE22D8">
        <w:rPr>
          <w:rFonts w:ascii="Times New Roman" w:eastAsia="Calibri" w:hAnsi="Times New Roman" w:cs="Times New Roman"/>
          <w:b/>
          <w:sz w:val="28"/>
          <w:szCs w:val="28"/>
        </w:rPr>
        <w:t>Reabsorção cervical externa: relato de caso</w:t>
      </w:r>
    </w:p>
    <w:p w14:paraId="7705C47C" w14:textId="77777777" w:rsidR="00FE22D8" w:rsidRDefault="00FE22D8" w:rsidP="00266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E5A1AB" w14:textId="3651B126" w:rsidR="00FE22D8" w:rsidRPr="00FE22D8" w:rsidRDefault="00FE22D8" w:rsidP="00266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E22D8">
        <w:rPr>
          <w:rFonts w:ascii="Times New Roman" w:eastAsia="Calibri" w:hAnsi="Times New Roman" w:cs="Times New Roman"/>
          <w:b/>
          <w:sz w:val="28"/>
          <w:szCs w:val="28"/>
        </w:rPr>
        <w:t>External</w:t>
      </w:r>
      <w:proofErr w:type="spellEnd"/>
      <w:r w:rsidRPr="00FE22D8">
        <w:rPr>
          <w:rFonts w:ascii="Times New Roman" w:eastAsia="Calibri" w:hAnsi="Times New Roman" w:cs="Times New Roman"/>
          <w:b/>
          <w:sz w:val="28"/>
          <w:szCs w:val="28"/>
        </w:rPr>
        <w:t xml:space="preserve"> cervical </w:t>
      </w:r>
      <w:proofErr w:type="spellStart"/>
      <w:r w:rsidRPr="00FE22D8">
        <w:rPr>
          <w:rFonts w:ascii="Times New Roman" w:eastAsia="Calibri" w:hAnsi="Times New Roman" w:cs="Times New Roman"/>
          <w:b/>
          <w:sz w:val="28"/>
          <w:szCs w:val="28"/>
        </w:rPr>
        <w:t>resorption</w:t>
      </w:r>
      <w:proofErr w:type="spellEnd"/>
      <w:r w:rsidRPr="00FE22D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FE22D8">
        <w:rPr>
          <w:rFonts w:ascii="Times New Roman" w:hAnsi="Times New Roman" w:cs="Times New Roman"/>
          <w:b/>
          <w:sz w:val="28"/>
          <w:szCs w:val="28"/>
        </w:rPr>
        <w:t xml:space="preserve">case </w:t>
      </w:r>
      <w:proofErr w:type="spellStart"/>
      <w:r w:rsidRPr="00FE22D8">
        <w:rPr>
          <w:rFonts w:ascii="Times New Roman" w:hAnsi="Times New Roman" w:cs="Times New Roman"/>
          <w:b/>
          <w:sz w:val="28"/>
          <w:szCs w:val="28"/>
        </w:rPr>
        <w:t>report</w:t>
      </w:r>
      <w:proofErr w:type="spellEnd"/>
    </w:p>
    <w:p w14:paraId="630939C9" w14:textId="77777777" w:rsidR="000206A5" w:rsidRPr="002667D6" w:rsidRDefault="000206A5" w:rsidP="002667D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620B93C9" w14:textId="3448FF8C" w:rsidR="00D541AE" w:rsidRPr="0065148E" w:rsidRDefault="00D541AE" w:rsidP="00266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48E">
        <w:rPr>
          <w:rFonts w:ascii="Times New Roman" w:hAnsi="Times New Roman" w:cs="Times New Roman"/>
          <w:sz w:val="20"/>
          <w:szCs w:val="20"/>
        </w:rPr>
        <w:t>DOI:10.34119/bjhrv</w:t>
      </w:r>
      <w:r w:rsidR="008C4F34" w:rsidRPr="0065148E">
        <w:rPr>
          <w:rFonts w:ascii="Times New Roman" w:hAnsi="Times New Roman" w:cs="Times New Roman"/>
          <w:sz w:val="20"/>
          <w:szCs w:val="20"/>
        </w:rPr>
        <w:t>5</w:t>
      </w:r>
      <w:r w:rsidRPr="0065148E">
        <w:rPr>
          <w:rFonts w:ascii="Times New Roman" w:hAnsi="Times New Roman" w:cs="Times New Roman"/>
          <w:sz w:val="20"/>
          <w:szCs w:val="20"/>
        </w:rPr>
        <w:t>n</w:t>
      </w:r>
      <w:r w:rsidR="007A1C5F" w:rsidRPr="0065148E">
        <w:rPr>
          <w:rFonts w:ascii="Times New Roman" w:hAnsi="Times New Roman" w:cs="Times New Roman"/>
          <w:sz w:val="20"/>
          <w:szCs w:val="20"/>
        </w:rPr>
        <w:t>4</w:t>
      </w:r>
      <w:r w:rsidRPr="0065148E">
        <w:rPr>
          <w:rFonts w:ascii="Times New Roman" w:hAnsi="Times New Roman" w:cs="Times New Roman"/>
          <w:sz w:val="20"/>
          <w:szCs w:val="20"/>
        </w:rPr>
        <w:t>-</w:t>
      </w:r>
      <w:r w:rsidR="002667D6">
        <w:rPr>
          <w:rFonts w:ascii="Times New Roman" w:hAnsi="Times New Roman" w:cs="Times New Roman"/>
          <w:sz w:val="20"/>
          <w:szCs w:val="20"/>
        </w:rPr>
        <w:t>142</w:t>
      </w:r>
      <w:bookmarkStart w:id="1" w:name="_GoBack"/>
      <w:bookmarkEnd w:id="1"/>
    </w:p>
    <w:p w14:paraId="71316387" w14:textId="77777777" w:rsidR="00D541AE" w:rsidRPr="0065148E" w:rsidRDefault="00D541AE" w:rsidP="0026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42643" w14:textId="14EBAE46" w:rsidR="00D541AE" w:rsidRPr="0065148E" w:rsidRDefault="00D541AE" w:rsidP="00266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48E">
        <w:rPr>
          <w:rFonts w:ascii="Times New Roman" w:hAnsi="Times New Roman" w:cs="Times New Roman"/>
          <w:sz w:val="20"/>
          <w:szCs w:val="20"/>
        </w:rPr>
        <w:t>Recebimento</w:t>
      </w:r>
      <w:r w:rsidR="00B15464" w:rsidRPr="0065148E">
        <w:rPr>
          <w:rFonts w:ascii="Times New Roman" w:hAnsi="Times New Roman" w:cs="Times New Roman"/>
          <w:sz w:val="20"/>
          <w:szCs w:val="20"/>
        </w:rPr>
        <w:t xml:space="preserve"> </w:t>
      </w:r>
      <w:r w:rsidRPr="0065148E">
        <w:rPr>
          <w:rFonts w:ascii="Times New Roman" w:hAnsi="Times New Roman" w:cs="Times New Roman"/>
          <w:sz w:val="20"/>
          <w:szCs w:val="20"/>
        </w:rPr>
        <w:t>dos</w:t>
      </w:r>
      <w:r w:rsidR="00B15464" w:rsidRPr="0065148E">
        <w:rPr>
          <w:rFonts w:ascii="Times New Roman" w:hAnsi="Times New Roman" w:cs="Times New Roman"/>
          <w:sz w:val="20"/>
          <w:szCs w:val="20"/>
        </w:rPr>
        <w:t xml:space="preserve"> </w:t>
      </w:r>
      <w:r w:rsidRPr="0065148E">
        <w:rPr>
          <w:rFonts w:ascii="Times New Roman" w:hAnsi="Times New Roman" w:cs="Times New Roman"/>
          <w:sz w:val="20"/>
          <w:szCs w:val="20"/>
        </w:rPr>
        <w:t>originais:</w:t>
      </w:r>
      <w:r w:rsidR="00B15464" w:rsidRPr="0065148E">
        <w:rPr>
          <w:rFonts w:ascii="Times New Roman" w:hAnsi="Times New Roman" w:cs="Times New Roman"/>
          <w:sz w:val="20"/>
          <w:szCs w:val="20"/>
        </w:rPr>
        <w:t xml:space="preserve"> </w:t>
      </w:r>
      <w:r w:rsidR="00B17FF8" w:rsidRPr="0065148E">
        <w:rPr>
          <w:rFonts w:ascii="Times New Roman" w:hAnsi="Times New Roman" w:cs="Times New Roman"/>
          <w:sz w:val="20"/>
          <w:szCs w:val="20"/>
        </w:rPr>
        <w:t>14</w:t>
      </w:r>
      <w:r w:rsidR="001B146B" w:rsidRPr="0065148E">
        <w:rPr>
          <w:rFonts w:ascii="Times New Roman" w:hAnsi="Times New Roman" w:cs="Times New Roman"/>
          <w:sz w:val="20"/>
          <w:szCs w:val="20"/>
        </w:rPr>
        <w:t>/</w:t>
      </w:r>
      <w:r w:rsidR="00B17FF8" w:rsidRPr="0065148E">
        <w:rPr>
          <w:rFonts w:ascii="Times New Roman" w:hAnsi="Times New Roman" w:cs="Times New Roman"/>
          <w:sz w:val="20"/>
          <w:szCs w:val="20"/>
        </w:rPr>
        <w:t>0</w:t>
      </w:r>
      <w:r w:rsidR="00767582" w:rsidRPr="0065148E">
        <w:rPr>
          <w:rFonts w:ascii="Times New Roman" w:hAnsi="Times New Roman" w:cs="Times New Roman"/>
          <w:sz w:val="20"/>
          <w:szCs w:val="20"/>
        </w:rPr>
        <w:t>4</w:t>
      </w:r>
      <w:r w:rsidRPr="0065148E">
        <w:rPr>
          <w:rFonts w:ascii="Times New Roman" w:hAnsi="Times New Roman" w:cs="Times New Roman"/>
          <w:sz w:val="20"/>
          <w:szCs w:val="20"/>
        </w:rPr>
        <w:t>/202</w:t>
      </w:r>
      <w:r w:rsidR="0069374D" w:rsidRPr="0065148E">
        <w:rPr>
          <w:rFonts w:ascii="Times New Roman" w:hAnsi="Times New Roman" w:cs="Times New Roman"/>
          <w:sz w:val="20"/>
          <w:szCs w:val="20"/>
        </w:rPr>
        <w:t>2</w:t>
      </w:r>
    </w:p>
    <w:p w14:paraId="0A7A5E4F" w14:textId="619999FD" w:rsidR="0065148E" w:rsidRDefault="00D541AE" w:rsidP="00266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48E">
        <w:rPr>
          <w:rFonts w:ascii="Times New Roman" w:hAnsi="Times New Roman" w:cs="Times New Roman"/>
          <w:sz w:val="20"/>
          <w:szCs w:val="20"/>
        </w:rPr>
        <w:t>Aceitação</w:t>
      </w:r>
      <w:r w:rsidR="00B15464" w:rsidRPr="0065148E">
        <w:rPr>
          <w:rFonts w:ascii="Times New Roman" w:hAnsi="Times New Roman" w:cs="Times New Roman"/>
          <w:sz w:val="20"/>
          <w:szCs w:val="20"/>
        </w:rPr>
        <w:t xml:space="preserve"> </w:t>
      </w:r>
      <w:r w:rsidRPr="0065148E">
        <w:rPr>
          <w:rFonts w:ascii="Times New Roman" w:hAnsi="Times New Roman" w:cs="Times New Roman"/>
          <w:sz w:val="20"/>
          <w:szCs w:val="20"/>
        </w:rPr>
        <w:t>para</w:t>
      </w:r>
      <w:r w:rsidR="00B15464" w:rsidRPr="0065148E">
        <w:rPr>
          <w:rFonts w:ascii="Times New Roman" w:hAnsi="Times New Roman" w:cs="Times New Roman"/>
          <w:sz w:val="20"/>
          <w:szCs w:val="20"/>
        </w:rPr>
        <w:t xml:space="preserve"> </w:t>
      </w:r>
      <w:r w:rsidRPr="0065148E">
        <w:rPr>
          <w:rFonts w:ascii="Times New Roman" w:hAnsi="Times New Roman" w:cs="Times New Roman"/>
          <w:sz w:val="20"/>
          <w:szCs w:val="20"/>
        </w:rPr>
        <w:t>publicação:</w:t>
      </w:r>
      <w:r w:rsidR="00B15464" w:rsidRPr="0065148E">
        <w:rPr>
          <w:rFonts w:ascii="Times New Roman" w:hAnsi="Times New Roman" w:cs="Times New Roman"/>
          <w:sz w:val="20"/>
          <w:szCs w:val="20"/>
        </w:rPr>
        <w:t xml:space="preserve"> </w:t>
      </w:r>
      <w:r w:rsidR="00767582" w:rsidRPr="0065148E">
        <w:rPr>
          <w:rFonts w:ascii="Times New Roman" w:hAnsi="Times New Roman" w:cs="Times New Roman"/>
          <w:sz w:val="20"/>
          <w:szCs w:val="20"/>
        </w:rPr>
        <w:t>30/</w:t>
      </w:r>
      <w:r w:rsidR="008C4F34" w:rsidRPr="0065148E">
        <w:rPr>
          <w:rFonts w:ascii="Times New Roman" w:hAnsi="Times New Roman" w:cs="Times New Roman"/>
          <w:sz w:val="20"/>
          <w:szCs w:val="20"/>
        </w:rPr>
        <w:t>0</w:t>
      </w:r>
      <w:r w:rsidR="00767582" w:rsidRPr="0065148E">
        <w:rPr>
          <w:rFonts w:ascii="Times New Roman" w:hAnsi="Times New Roman" w:cs="Times New Roman"/>
          <w:sz w:val="20"/>
          <w:szCs w:val="20"/>
        </w:rPr>
        <w:t>6</w:t>
      </w:r>
      <w:r w:rsidR="008C4F34" w:rsidRPr="0065148E">
        <w:rPr>
          <w:rFonts w:ascii="Times New Roman" w:hAnsi="Times New Roman" w:cs="Times New Roman"/>
          <w:sz w:val="20"/>
          <w:szCs w:val="20"/>
        </w:rPr>
        <w:t>/2022</w:t>
      </w:r>
    </w:p>
    <w:p w14:paraId="5CB55C0B" w14:textId="349909BC" w:rsidR="00FE22D8" w:rsidRPr="00FE22D8" w:rsidRDefault="00FE22D8" w:rsidP="00FE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BC047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E22D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Beatriz </w:t>
      </w:r>
      <w:proofErr w:type="spellStart"/>
      <w:r w:rsidRPr="00FE22D8">
        <w:rPr>
          <w:rFonts w:ascii="Times New Roman" w:eastAsiaTheme="minorEastAsia" w:hAnsi="Times New Roman" w:cs="Times New Roman"/>
          <w:b/>
          <w:bCs/>
          <w:sz w:val="24"/>
          <w:szCs w:val="24"/>
        </w:rPr>
        <w:t>Rebêlo</w:t>
      </w:r>
      <w:proofErr w:type="spellEnd"/>
      <w:r w:rsidRPr="00FE22D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Costa</w:t>
      </w:r>
    </w:p>
    <w:p w14:paraId="62BC07AF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E22D8">
        <w:rPr>
          <w:rFonts w:ascii="Times New Roman" w:eastAsiaTheme="minorEastAsia" w:hAnsi="Times New Roman" w:cs="Times New Roman"/>
          <w:sz w:val="24"/>
          <w:szCs w:val="24"/>
        </w:rPr>
        <w:t>Graduanda em Odontologia</w:t>
      </w:r>
    </w:p>
    <w:p w14:paraId="627F9EA3" w14:textId="2E857B56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Instituição: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 xml:space="preserve">Centro Universitário </w:t>
      </w:r>
      <w:proofErr w:type="spellStart"/>
      <w:r w:rsidRPr="00FE22D8">
        <w:rPr>
          <w:rFonts w:ascii="Times New Roman" w:eastAsiaTheme="minorEastAsia" w:hAnsi="Times New Roman" w:cs="Times New Roman"/>
          <w:sz w:val="24"/>
          <w:szCs w:val="24"/>
        </w:rPr>
        <w:t>Cesmac</w:t>
      </w:r>
      <w:proofErr w:type="spellEnd"/>
    </w:p>
    <w:p w14:paraId="54F5B9CA" w14:textId="01840EFA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Endereço: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>Rua Cônego Machado, 984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>Farol, Maceió - AL</w:t>
      </w:r>
    </w:p>
    <w:p w14:paraId="71E56DC5" w14:textId="070138A4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 xml:space="preserve">E-mail: </w:t>
      </w:r>
      <w:r w:rsidRPr="00FE22D8"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>beatriz-rebelo-costa@hotmail.com</w:t>
      </w:r>
    </w:p>
    <w:p w14:paraId="6963CF6B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5191DBA" w14:textId="6592A373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proofErr w:type="spellStart"/>
      <w:r w:rsidRPr="00FE22D8">
        <w:rPr>
          <w:rFonts w:ascii="Times New Roman" w:eastAsiaTheme="minorEastAsia" w:hAnsi="Times New Roman" w:cs="Times New Roman"/>
          <w:b/>
          <w:bCs/>
          <w:sz w:val="24"/>
          <w:szCs w:val="24"/>
        </w:rPr>
        <w:t>Wynie</w:t>
      </w:r>
      <w:proofErr w:type="spellEnd"/>
      <w:r w:rsidRPr="00FE22D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Monique Pontes </w:t>
      </w:r>
      <w:proofErr w:type="spellStart"/>
      <w:r w:rsidRPr="00FE22D8">
        <w:rPr>
          <w:rFonts w:ascii="Times New Roman" w:eastAsiaTheme="minorEastAsia" w:hAnsi="Times New Roman" w:cs="Times New Roman"/>
          <w:b/>
          <w:bCs/>
          <w:sz w:val="24"/>
          <w:szCs w:val="24"/>
        </w:rPr>
        <w:t>Nicácio</w:t>
      </w:r>
      <w:proofErr w:type="spellEnd"/>
    </w:p>
    <w:p w14:paraId="1F964AF4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E22D8">
        <w:rPr>
          <w:rFonts w:ascii="Times New Roman" w:eastAsiaTheme="minorEastAsia" w:hAnsi="Times New Roman" w:cs="Times New Roman"/>
          <w:sz w:val="24"/>
          <w:szCs w:val="24"/>
        </w:rPr>
        <w:t>Pós-Graduanda em Endodontia</w:t>
      </w:r>
    </w:p>
    <w:p w14:paraId="0D6D5D5B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Instituição: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 xml:space="preserve">Centro Universitário </w:t>
      </w:r>
      <w:proofErr w:type="spellStart"/>
      <w:r w:rsidRPr="00FE22D8">
        <w:rPr>
          <w:rFonts w:ascii="Times New Roman" w:eastAsiaTheme="minorEastAsia" w:hAnsi="Times New Roman" w:cs="Times New Roman"/>
          <w:sz w:val="24"/>
          <w:szCs w:val="24"/>
        </w:rPr>
        <w:t>Cesmac</w:t>
      </w:r>
      <w:proofErr w:type="spellEnd"/>
    </w:p>
    <w:p w14:paraId="37A31FC3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Endereço: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>Rua Cônego Machado, 984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>Farol, Maceió - AL</w:t>
      </w:r>
    </w:p>
    <w:p w14:paraId="788546C3" w14:textId="6A1ABAE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 xml:space="preserve">E-mail: </w:t>
      </w:r>
      <w:r w:rsidRPr="00FE22D8"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>moniquenicacio@hotmail.com</w:t>
      </w:r>
    </w:p>
    <w:p w14:paraId="7E24579E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14:paraId="534245FA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proofErr w:type="spellStart"/>
      <w:r w:rsidRPr="00FE22D8">
        <w:rPr>
          <w:rFonts w:ascii="Times New Roman" w:eastAsiaTheme="minorEastAsia" w:hAnsi="Times New Roman" w:cs="Times New Roman"/>
          <w:b/>
          <w:bCs/>
          <w:sz w:val="24"/>
          <w:szCs w:val="24"/>
        </w:rPr>
        <w:t>Cilmara</w:t>
      </w:r>
      <w:proofErr w:type="spellEnd"/>
      <w:r w:rsidRPr="00FE22D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Theme="minorEastAsia" w:hAnsi="Times New Roman" w:cs="Times New Roman"/>
          <w:b/>
          <w:bCs/>
          <w:sz w:val="24"/>
          <w:szCs w:val="24"/>
        </w:rPr>
        <w:t>Perrotti</w:t>
      </w:r>
      <w:proofErr w:type="spellEnd"/>
      <w:r w:rsidRPr="00FE22D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Santos</w:t>
      </w:r>
    </w:p>
    <w:p w14:paraId="30837225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E22D8">
        <w:rPr>
          <w:rFonts w:ascii="Times New Roman" w:eastAsiaTheme="minorEastAsia" w:hAnsi="Times New Roman" w:cs="Times New Roman"/>
          <w:sz w:val="24"/>
          <w:szCs w:val="24"/>
        </w:rPr>
        <w:t>Graduanda em Odontologia</w:t>
      </w:r>
    </w:p>
    <w:p w14:paraId="08063C0F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Instituição: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 xml:space="preserve">Centro Universitário </w:t>
      </w:r>
      <w:proofErr w:type="spellStart"/>
      <w:r w:rsidRPr="00FE22D8">
        <w:rPr>
          <w:rFonts w:ascii="Times New Roman" w:eastAsiaTheme="minorEastAsia" w:hAnsi="Times New Roman" w:cs="Times New Roman"/>
          <w:sz w:val="24"/>
          <w:szCs w:val="24"/>
        </w:rPr>
        <w:t>Cesmac</w:t>
      </w:r>
      <w:proofErr w:type="spellEnd"/>
    </w:p>
    <w:p w14:paraId="723AB21C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Endereço: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>Rua Cônego Machado, 984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>Farol, Maceió - AL</w:t>
      </w:r>
    </w:p>
    <w:p w14:paraId="2CEA1883" w14:textId="1E81105A" w:rsidR="00FE22D8" w:rsidRPr="00FE22D8" w:rsidRDefault="00FE22D8" w:rsidP="00FE22D8">
      <w:pPr>
        <w:spacing w:after="0" w:line="240" w:lineRule="auto"/>
        <w:jc w:val="center"/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 xml:space="preserve">E-mail: </w:t>
      </w:r>
      <w:r w:rsidRPr="00FE22D8"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>cilmaraperrotti@hotmail.com</w:t>
      </w:r>
    </w:p>
    <w:p w14:paraId="4474F9E1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6A303BB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E22D8">
        <w:rPr>
          <w:rFonts w:ascii="Times New Roman" w:eastAsiaTheme="minorEastAsia" w:hAnsi="Times New Roman" w:cs="Times New Roman"/>
          <w:b/>
          <w:bCs/>
          <w:sz w:val="24"/>
          <w:szCs w:val="24"/>
        </w:rPr>
        <w:t>Anna Carolina de Campos Magano</w:t>
      </w:r>
    </w:p>
    <w:p w14:paraId="46D2F25A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E22D8">
        <w:rPr>
          <w:rFonts w:ascii="Times New Roman" w:eastAsiaTheme="minorEastAsia" w:hAnsi="Times New Roman" w:cs="Times New Roman"/>
          <w:sz w:val="24"/>
          <w:szCs w:val="24"/>
        </w:rPr>
        <w:t>Pós-Graduada em Endodontia</w:t>
      </w:r>
    </w:p>
    <w:p w14:paraId="50CFD1E2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Instituição: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 xml:space="preserve">Centro Universitário </w:t>
      </w:r>
      <w:proofErr w:type="spellStart"/>
      <w:r w:rsidRPr="00FE22D8">
        <w:rPr>
          <w:rFonts w:ascii="Times New Roman" w:eastAsiaTheme="minorEastAsia" w:hAnsi="Times New Roman" w:cs="Times New Roman"/>
          <w:sz w:val="24"/>
          <w:szCs w:val="24"/>
        </w:rPr>
        <w:t>Cesmac</w:t>
      </w:r>
      <w:proofErr w:type="spellEnd"/>
    </w:p>
    <w:p w14:paraId="4FB3B2BA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Endereço: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>Rua Cônego Machado, 984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>Farol, Maceió - AL</w:t>
      </w:r>
    </w:p>
    <w:p w14:paraId="73B24180" w14:textId="585D1DC4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 xml:space="preserve">E-mail: </w:t>
      </w:r>
      <w:r w:rsidRPr="00FE22D8"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>annacarolinamagano@hotmail.com</w:t>
      </w:r>
    </w:p>
    <w:p w14:paraId="2CE666D5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E03B879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E22D8">
        <w:rPr>
          <w:rFonts w:ascii="Times New Roman" w:eastAsiaTheme="minorEastAsia" w:hAnsi="Times New Roman" w:cs="Times New Roman"/>
          <w:b/>
          <w:bCs/>
          <w:sz w:val="24"/>
          <w:szCs w:val="24"/>
        </w:rPr>
        <w:t>Samara Verçosa Lessa</w:t>
      </w:r>
    </w:p>
    <w:p w14:paraId="0FC8AB30" w14:textId="5B08619D" w:rsidR="00FE22D8" w:rsidRPr="00FE22D8" w:rsidRDefault="00FE22D8" w:rsidP="00FE22D8">
      <w:pPr>
        <w:pStyle w:val="Corpodetexto3"/>
        <w:spacing w:after="0"/>
        <w:jc w:val="center"/>
        <w:rPr>
          <w:rStyle w:val="Hyperlink"/>
          <w:rFonts w:eastAsiaTheme="minorEastAsia"/>
          <w:color w:val="auto"/>
          <w:sz w:val="24"/>
          <w:szCs w:val="24"/>
          <w:u w:val="none"/>
        </w:rPr>
      </w:pPr>
      <w:r w:rsidRPr="00FE22D8">
        <w:rPr>
          <w:rFonts w:eastAsiaTheme="minorEastAsia"/>
          <w:sz w:val="24"/>
          <w:szCs w:val="24"/>
        </w:rPr>
        <w:t>Mestre em Odontologia</w:t>
      </w:r>
    </w:p>
    <w:p w14:paraId="3BDC6B6D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Instituição: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 xml:space="preserve">Centro Universitário </w:t>
      </w:r>
      <w:proofErr w:type="spellStart"/>
      <w:r w:rsidRPr="00FE22D8">
        <w:rPr>
          <w:rFonts w:ascii="Times New Roman" w:eastAsiaTheme="minorEastAsia" w:hAnsi="Times New Roman" w:cs="Times New Roman"/>
          <w:sz w:val="24"/>
          <w:szCs w:val="24"/>
        </w:rPr>
        <w:t>Cesmac</w:t>
      </w:r>
      <w:proofErr w:type="spellEnd"/>
    </w:p>
    <w:p w14:paraId="121216FB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Endereço: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>Rua Cônego Machado, 984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E22D8">
        <w:rPr>
          <w:rFonts w:ascii="Times New Roman" w:eastAsiaTheme="minorEastAsia" w:hAnsi="Times New Roman" w:cs="Times New Roman"/>
          <w:sz w:val="24"/>
          <w:szCs w:val="24"/>
        </w:rPr>
        <w:t>Farol, Maceió - AL</w:t>
      </w:r>
    </w:p>
    <w:p w14:paraId="3022F0B0" w14:textId="24FF7560" w:rsidR="00FE22D8" w:rsidRPr="00FE22D8" w:rsidRDefault="00FE22D8" w:rsidP="00FE22D8">
      <w:pPr>
        <w:pStyle w:val="Corpodetexto3"/>
        <w:spacing w:after="0"/>
        <w:jc w:val="center"/>
        <w:rPr>
          <w:rStyle w:val="Hyperlink"/>
          <w:rFonts w:eastAsiaTheme="minorEastAsia"/>
          <w:color w:val="auto"/>
          <w:sz w:val="24"/>
          <w:szCs w:val="24"/>
          <w:u w:val="none"/>
        </w:rPr>
      </w:pPr>
      <w:r>
        <w:rPr>
          <w:rStyle w:val="Hyperlink"/>
          <w:rFonts w:eastAsiaTheme="minorEastAsia"/>
          <w:color w:val="auto"/>
          <w:sz w:val="24"/>
          <w:szCs w:val="24"/>
          <w:u w:val="none"/>
        </w:rPr>
        <w:t xml:space="preserve">E-mail: </w:t>
      </w:r>
      <w:r w:rsidRPr="00FE22D8">
        <w:rPr>
          <w:rStyle w:val="Hyperlink"/>
          <w:rFonts w:eastAsiaTheme="minorEastAsia"/>
          <w:color w:val="auto"/>
          <w:sz w:val="24"/>
          <w:szCs w:val="24"/>
          <w:u w:val="none"/>
        </w:rPr>
        <w:t>samara_lessaa@hotmail.com</w:t>
      </w:r>
    </w:p>
    <w:p w14:paraId="6E172ECF" w14:textId="1585B860" w:rsidR="00FE22D8" w:rsidRPr="00FE22D8" w:rsidRDefault="00FE22D8" w:rsidP="00FE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BF309" w14:textId="6DFBE9D5" w:rsidR="00FE22D8" w:rsidRPr="00FE22D8" w:rsidRDefault="00FE22D8" w:rsidP="00FE22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2D8">
        <w:rPr>
          <w:rFonts w:ascii="Times New Roman" w:eastAsia="Calibri" w:hAnsi="Times New Roman" w:cs="Times New Roman"/>
          <w:b/>
          <w:sz w:val="24"/>
          <w:szCs w:val="24"/>
        </w:rPr>
        <w:t>RESUMO</w:t>
      </w:r>
    </w:p>
    <w:p w14:paraId="50F790E3" w14:textId="77777777" w:rsidR="00FE22D8" w:rsidRPr="00FE22D8" w:rsidRDefault="00FE22D8" w:rsidP="00FE22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2D8">
        <w:rPr>
          <w:rFonts w:ascii="Times New Roman" w:eastAsia="Calibri" w:hAnsi="Times New Roman" w:cs="Times New Roman"/>
          <w:sz w:val="24"/>
          <w:szCs w:val="24"/>
        </w:rPr>
        <w:t xml:space="preserve">A reabsorção cervical externa é considerada uma patologia inflamatória rara e de origem desconhecida caracterizada pela invasão da região cervical por tecido de granulação que progressivamente reabsorve tecido dentário até atingir o tecido pulpar. O presente estudo visou relatar um caso clinico do elemento dentário 23 acometido por reabsorção cervical externa, sua conduta terapêutica e a </w:t>
      </w:r>
      <w:proofErr w:type="spellStart"/>
      <w:r w:rsidRPr="00FE22D8">
        <w:rPr>
          <w:rFonts w:ascii="Times New Roman" w:eastAsia="Calibri" w:hAnsi="Times New Roman" w:cs="Times New Roman"/>
          <w:sz w:val="24"/>
          <w:szCs w:val="24"/>
        </w:rPr>
        <w:t>proservação</w:t>
      </w:r>
      <w:proofErr w:type="spellEnd"/>
      <w:r w:rsidRPr="00FE22D8">
        <w:rPr>
          <w:rFonts w:ascii="Times New Roman" w:eastAsia="Calibri" w:hAnsi="Times New Roman" w:cs="Times New Roman"/>
          <w:sz w:val="24"/>
          <w:szCs w:val="24"/>
        </w:rPr>
        <w:t xml:space="preserve"> no período de 4 meses de acordo com a aprovação das normas da Plataforma Brasil - CAAE nº. 14056919.5.0000.0039. O elemento 23 foi diagnosticado como reabsorção cervical externa classe 1 através de uma tomada radiográfica periapical, a opção terapêutica foi a cirurgia para a remoção do tecido de granulação invaginado no defeito radicular associada ao tratamento restaurador. Por se tratar de uma classe 1 de </w:t>
      </w:r>
      <w:proofErr w:type="spellStart"/>
      <w:r w:rsidRPr="00FE22D8">
        <w:rPr>
          <w:rFonts w:ascii="Times New Roman" w:eastAsia="Calibri" w:hAnsi="Times New Roman" w:cs="Times New Roman"/>
          <w:sz w:val="24"/>
          <w:szCs w:val="24"/>
        </w:rPr>
        <w:t>Heithersay</w:t>
      </w:r>
      <w:proofErr w:type="spellEnd"/>
      <w:r w:rsidRPr="00FE22D8">
        <w:rPr>
          <w:rFonts w:ascii="Times New Roman" w:eastAsia="Calibri" w:hAnsi="Times New Roman" w:cs="Times New Roman"/>
          <w:sz w:val="24"/>
          <w:szCs w:val="24"/>
        </w:rPr>
        <w:t xml:space="preserve"> (1999), não houve comprometimento pulpar. Para proteger indiretamente o </w:t>
      </w:r>
      <w:r w:rsidRPr="00FE22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complexo pulpar foi utilizado MTA HP </w:t>
      </w:r>
      <w:proofErr w:type="spellStart"/>
      <w:r w:rsidRPr="00FE22D8">
        <w:rPr>
          <w:rFonts w:ascii="Times New Roman" w:eastAsia="Calibri" w:hAnsi="Times New Roman" w:cs="Times New Roman"/>
          <w:sz w:val="24"/>
          <w:szCs w:val="24"/>
        </w:rPr>
        <w:t>repair</w:t>
      </w:r>
      <w:proofErr w:type="spellEnd"/>
      <w:r w:rsidRPr="00FE22D8">
        <w:rPr>
          <w:rFonts w:ascii="Times New Roman" w:eastAsia="Calibri" w:hAnsi="Times New Roman" w:cs="Times New Roman"/>
          <w:sz w:val="24"/>
          <w:szCs w:val="24"/>
        </w:rPr>
        <w:t xml:space="preserve"> (ANGELUS®) e como material restaurador, foi utilizado cimento de ionômero de vidro, sendo realizado acompanhamento clínico e radiográfico durante quatro meses. A reabsorção cervical externa representa um desafio clínico para a endodontia. O acompanhamento de pacientes que apresentam fatores predisponentes e o diagnóstico precoce são de grande importância para o sucesso do tratamento e manutenção do elemento dentário na boca e em função.</w:t>
      </w:r>
    </w:p>
    <w:p w14:paraId="528CF138" w14:textId="77777777" w:rsidR="00FE22D8" w:rsidRDefault="00FE22D8" w:rsidP="00FE2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7E2E87" w14:textId="4B105046" w:rsidR="00FE22D8" w:rsidRPr="00FE22D8" w:rsidRDefault="00FE22D8" w:rsidP="00FE22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2D8">
        <w:rPr>
          <w:rFonts w:ascii="Times New Roman" w:eastAsia="Calibri" w:hAnsi="Times New Roman" w:cs="Times New Roman"/>
          <w:b/>
          <w:sz w:val="24"/>
          <w:szCs w:val="24"/>
        </w:rPr>
        <w:t>Palavras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E22D8">
        <w:rPr>
          <w:rFonts w:ascii="Times New Roman" w:eastAsia="Calibri" w:hAnsi="Times New Roman" w:cs="Times New Roman"/>
          <w:b/>
          <w:sz w:val="24"/>
          <w:szCs w:val="24"/>
        </w:rPr>
        <w:t>chave:</w:t>
      </w:r>
      <w:r w:rsidRPr="00FE22D8">
        <w:rPr>
          <w:rFonts w:ascii="Times New Roman" w:eastAsia="Calibri" w:hAnsi="Times New Roman" w:cs="Times New Roman"/>
          <w:sz w:val="24"/>
          <w:szCs w:val="24"/>
        </w:rPr>
        <w:t xml:space="preserve"> reabsorção de dente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E22D8">
        <w:rPr>
          <w:rFonts w:ascii="Times New Roman" w:eastAsia="Calibri" w:hAnsi="Times New Roman" w:cs="Times New Roman"/>
          <w:sz w:val="24"/>
          <w:szCs w:val="24"/>
        </w:rPr>
        <w:t xml:space="preserve"> diagnóstico por imagem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E22D8">
        <w:rPr>
          <w:rFonts w:ascii="Times New Roman" w:eastAsia="Calibri" w:hAnsi="Times New Roman" w:cs="Times New Roman"/>
          <w:sz w:val="24"/>
          <w:szCs w:val="24"/>
        </w:rPr>
        <w:t xml:space="preserve"> endodontia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1BBBCA" w14:textId="77777777" w:rsidR="00FE22D8" w:rsidRPr="00FE22D8" w:rsidRDefault="00FE22D8" w:rsidP="00FE22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0003BC" w14:textId="23BB3D72" w:rsidR="00FE22D8" w:rsidRPr="00FE22D8" w:rsidRDefault="00FE22D8" w:rsidP="00FE2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2D8">
        <w:rPr>
          <w:rFonts w:ascii="Times New Roman" w:eastAsia="Calibri" w:hAnsi="Times New Roman" w:cs="Times New Roman"/>
          <w:b/>
          <w:sz w:val="24"/>
          <w:szCs w:val="24"/>
        </w:rPr>
        <w:t>ABSTRACT</w:t>
      </w:r>
    </w:p>
    <w:p w14:paraId="249C047D" w14:textId="77777777" w:rsidR="00FE22D8" w:rsidRPr="00FE22D8" w:rsidRDefault="00FE22D8" w:rsidP="00FE22D8">
      <w:pPr>
        <w:pStyle w:val="Pr-formataoHTML"/>
        <w:shd w:val="clear" w:color="auto" w:fill="FFFFFF" w:themeFill="background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External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cervical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resorption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is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considered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a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rare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inflammatory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pathology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of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unknown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origin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characterized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by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the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invasion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of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the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cervical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region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by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granulation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tissue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that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progressively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resorbs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dental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tissue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until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reaching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pulp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tissue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. The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present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study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aimed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to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report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a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clinical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case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of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tooth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23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affected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by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external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cervical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resorption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, its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therapeutic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management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and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preservation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in a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period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of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4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months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according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to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the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approval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of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the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norms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of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Plataforma Brasil - CAAE nº. 14056919.5.0000.0039.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Element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23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was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diagnosed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as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class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1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external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cervical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resorption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through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a periapical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radiography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the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therapeutic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option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was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surgery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to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remove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the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invaginated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granulation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tissue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in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the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root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defect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associated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with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restorative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treatment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. As it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is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a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class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1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of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Heithersay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(1999),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there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is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no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pulp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involvement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To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indirectly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protect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the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pulp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complex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, MTA HP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repair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(ANGE-LUS®)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was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used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and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as a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restorative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material,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glass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ionomer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cement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was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used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with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clinical-radiographic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follow-up for four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months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External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cervical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resorption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represents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a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clinical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challenge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for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endodontics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. The follow-up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of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patients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with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predisposing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factors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and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early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diagnosis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are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of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great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importance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for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the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successful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treatment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and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maintenance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of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the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dental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element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in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the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mouth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and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 xml:space="preserve"> in </w:t>
      </w:r>
      <w:proofErr w:type="spellStart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function</w:t>
      </w:r>
      <w:proofErr w:type="spellEnd"/>
      <w:r w:rsidRPr="00FE22D8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064E3F0" w14:textId="77777777" w:rsidR="00FE22D8" w:rsidRPr="00FE22D8" w:rsidRDefault="00FE22D8" w:rsidP="00FE22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EF864" w14:textId="7BD7FF75" w:rsidR="00FE22D8" w:rsidRDefault="00FE22D8" w:rsidP="00FE2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22D8">
        <w:rPr>
          <w:rFonts w:ascii="Times New Roman" w:eastAsia="Calibri" w:hAnsi="Times New Roman" w:cs="Times New Roman"/>
          <w:b/>
          <w:sz w:val="24"/>
          <w:szCs w:val="24"/>
        </w:rPr>
        <w:t>Keywords:</w:t>
      </w:r>
      <w:r w:rsidRPr="00FE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sz w:val="24"/>
          <w:szCs w:val="24"/>
        </w:rPr>
        <w:t>tooth</w:t>
      </w:r>
      <w:proofErr w:type="spellEnd"/>
      <w:r w:rsidRPr="00FE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sz w:val="24"/>
          <w:szCs w:val="24"/>
        </w:rPr>
        <w:t>resorption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E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sz w:val="24"/>
          <w:szCs w:val="24"/>
        </w:rPr>
        <w:t>imaging</w:t>
      </w:r>
      <w:proofErr w:type="spellEnd"/>
      <w:r w:rsidRPr="00FE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sz w:val="24"/>
          <w:szCs w:val="24"/>
        </w:rPr>
        <w:t>diagnostics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E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22D8">
        <w:rPr>
          <w:rFonts w:ascii="Times New Roman" w:eastAsia="Calibri" w:hAnsi="Times New Roman" w:cs="Times New Roman"/>
          <w:sz w:val="24"/>
          <w:szCs w:val="24"/>
        </w:rPr>
        <w:t>endodontics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701EAC" w14:textId="2872B55F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4C4B1" w14:textId="731AA991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97BDDF" w14:textId="25F4A7BE" w:rsidR="00FE22D8" w:rsidRPr="00FE22D8" w:rsidRDefault="00FE22D8" w:rsidP="00FE22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E22D8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525BDA4B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A reabsorção radicular é caracterizada pela perda de estrutura dentária resultada da ação das células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odontoclásticas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>. Em dentes decíduos, apresenta-se uma resposta fisiológica normal, resultando na esfoliação dos mesmos e na substituição pelos dentes permanentes. Entretanto, o processo de reabsorção radicular na dentição permanente tem origem patológica. Diferentemente do osso alveolar que sofre remodelação fisiológica ao longo da vida, a reabsorção radicular na dentição permanente é um processo patológico que se não diagnosticado e tratado, pode resultar na perda prematura dos dentes acometidos. Muitas vezes é de natureza agressiva, resultando em perda significativa de estrutura dentária (HEITHERSAY, 2004; SILVA et al., 2010; MARTOS et al., 2010; YILMAZ, KALENDER, CENGIZ, 2010; CONSOLARO, 2016, PATEL et al., 2018).</w:t>
      </w:r>
    </w:p>
    <w:p w14:paraId="28D2579F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Existem inúmeras classificações e nomenclaturas para os diferentes tipos de reabsorção radicular, como: reabsorção radicular inflamatória, quando está associada a uma infecção e a reabsorção radicular por substituição, quando está relacionada à anquilose, e ambas podem </w:t>
      </w:r>
      <w:r w:rsidRPr="00FE22D8">
        <w:rPr>
          <w:rFonts w:ascii="Times New Roman" w:hAnsi="Times New Roman" w:cs="Times New Roman"/>
          <w:sz w:val="24"/>
          <w:szCs w:val="24"/>
        </w:rPr>
        <w:lastRenderedPageBreak/>
        <w:t>ocorrer tanto interna como externamente, embora a combinação de dois tipos possa ocorrer em um mesmo elemento dentário. Assim a reabsorção dentária externa por sua vez pode ser dividida em: superficial, origem inflamatória, por substituição, cervical externa e lesão apical transitória (PATEL, FORD, 2017; PATEL, KANAGASINGAM, FORD, 2009).</w:t>
      </w:r>
    </w:p>
    <w:p w14:paraId="28784994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>Os fatores predisponentes geralmente são as injúrias dentárias traumáticas, cáries, patologias pulpares e restaurações muito próximas à polpa dentária (CONSOLARO et al</w:t>
      </w:r>
      <w:r w:rsidRPr="00FE22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E22D8">
        <w:rPr>
          <w:rFonts w:ascii="Times New Roman" w:hAnsi="Times New Roman" w:cs="Times New Roman"/>
          <w:sz w:val="24"/>
          <w:szCs w:val="24"/>
        </w:rPr>
        <w:t xml:space="preserve">, 2016). De acordo com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Consolaro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(2016), mesmo havendo proximidade com o tecido pulpar ou até mesmo quando ocorrem internamente pela estrutura da própria polpa, as reabsorções radiculares são assintomáticas, pois a quantidade de mediadores químicos é insuficiente para ocasionar dor ou desconforto ao paciente.</w:t>
      </w:r>
    </w:p>
    <w:p w14:paraId="29AB6BF0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A reabsorção cervical externa (RCE) foi, em estudos anteriores, considerada como um tipo de reabsorção radicular inflamatória progressiva relacionada à infecção bacteriana. Porém, nos últimos anos, achados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histopatólogicos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indicaram que elas possuem características distintas uma da outra. Por exemplo, a reabsorção cervical externa inicia-se na face cervical do dente, a qual está abaixo da inserção epitelial, reabsorvendo progressivamente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cemento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>, dentina e esmalte, constituindo múltiplos ductos de reabsorção em direção apical, já a inflamatória pode ocorrer em qualquer seção da raiz (CHEN et al., 2021; SARMENTO et al., 2020).</w:t>
      </w:r>
    </w:p>
    <w:p w14:paraId="3058A05E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>A reabsorção cervical externa ou reabsorção cervical invasiva é o resultado de uma reação inflamatória do ligamento periodontal de origem microbiana advindo do sulco gengival ou até mesmo do sistema de canais radiculares. Particularmente, ela é definida pela invasão da região cervical da raiz por tecido de granulação, que progressivamente reabsorve as estruturas dentárias até atingir o tecido pulpar (HEITHERSAY, 2004; SILVA et al., 2010; MARTOS et al., 2010; YILMAZ, KALENDER, CENGIZ, 2010; LOPES &amp; SIQUEIRA, 2015).</w:t>
      </w:r>
    </w:p>
    <w:p w14:paraId="530D093E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>Dentre os elementos dentários que são predominantemente acometidos pela RCE temos: os incisivos centrais superiores, seguidos pelos caninos superiores, incisivos laterais superiores, primeiro molar inferior e superior, e não há relação com o sexo do paciente portador dessa patologia (HEITHERSAY, 1999; MAVRIDOU et al., 2017).</w:t>
      </w:r>
    </w:p>
    <w:p w14:paraId="36287A39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A etiologia da RCE ainda é de origem desconhecida, porém alguns fatores locais predisponentes têm sido relacionados. Estes são: a doença periodontal e seu tratamento, tratamento ortodôntico e o clareamento externo e interno, além de defeitos de desenvolvimento na junção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amelocementária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, que foram considerados um dos principais fatores (GIJÓN et al., 2016; CHEN et al., 2021). O trauma dental, seja acidental ou induzido por procedimento cirúrgico, também é um fator que pode levar a dano no tecido duro da região cervical e predispor o desenvolvimento da RCE (CONSOLARO et al., 2014). A anomalia durante a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odontogênese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, </w:t>
      </w:r>
      <w:r w:rsidRPr="00FE22D8">
        <w:rPr>
          <w:rFonts w:ascii="Times New Roman" w:hAnsi="Times New Roman" w:cs="Times New Roman"/>
          <w:sz w:val="24"/>
          <w:szCs w:val="24"/>
        </w:rPr>
        <w:lastRenderedPageBreak/>
        <w:t xml:space="preserve">resultando em um espaço entre a deposição de esmalte e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cemento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na junção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amelocementária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>, deixando assim essa região vulnerável a agressão dos agentes químicos e físicos, é um importante fator (MAVRIDOU et al., 2016). E quando não há fatores predisponentes que justifiquem a origem, a mesma é considerada uma reabsorção idiopática (HEITHERSAY, 1999; ARGYRIS et al., 2017). Apesar do número crescente de fatores de risco citados em estudos, a correlação entre eles e a ocorrência da reabsorção cervical externa permanece indefinida, apesar desses fatores fornecerem uma referência para a prevenção e diagnóstico precoce (CHEN et al., 2021).</w:t>
      </w:r>
    </w:p>
    <w:p w14:paraId="49E5A95C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HEITHERSAY (1999) propôs uma classificação clínica para a RCE levando em consideração a mensuração de perda estrutura dentária, e dividiu em quatro tipos: </w:t>
      </w:r>
    </w:p>
    <w:p w14:paraId="0A9F014C" w14:textId="77777777" w:rsidR="00FE22D8" w:rsidRPr="00FE22D8" w:rsidRDefault="00FE22D8" w:rsidP="00FE22D8">
      <w:pPr>
        <w:numPr>
          <w:ilvl w:val="0"/>
          <w:numId w:val="16"/>
        </w:numPr>
        <w:suppressAutoHyphens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Classe 1: lesão pequena e superficial na região cervical; </w:t>
      </w:r>
    </w:p>
    <w:p w14:paraId="1101700B" w14:textId="77777777" w:rsidR="00FE22D8" w:rsidRPr="00FE22D8" w:rsidRDefault="00FE22D8" w:rsidP="00FE22D8">
      <w:pPr>
        <w:numPr>
          <w:ilvl w:val="0"/>
          <w:numId w:val="16"/>
        </w:numPr>
        <w:suppressAutoHyphens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Classe 2: lesão invasiva e definida que penetra em dentina e atinge a câmara pulpar, mas não se estende para região radicular; </w:t>
      </w:r>
    </w:p>
    <w:p w14:paraId="7F3408A5" w14:textId="77777777" w:rsidR="00FE22D8" w:rsidRPr="00FE22D8" w:rsidRDefault="00FE22D8" w:rsidP="00FE22D8">
      <w:pPr>
        <w:numPr>
          <w:ilvl w:val="0"/>
          <w:numId w:val="16"/>
        </w:numPr>
        <w:suppressAutoHyphens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>Classe 3: lesão profunda envolvendo a dentina coronária e do terço coronário radicular;</w:t>
      </w:r>
    </w:p>
    <w:p w14:paraId="0A3C9A0E" w14:textId="77777777" w:rsidR="00FE22D8" w:rsidRPr="00FE22D8" w:rsidRDefault="00FE22D8" w:rsidP="00FE22D8">
      <w:pPr>
        <w:numPr>
          <w:ilvl w:val="0"/>
          <w:numId w:val="16"/>
        </w:numPr>
        <w:suppressAutoHyphens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>Classe 4: lesão grande, invasiva que se estende além do terço coronário da raiz.</w:t>
      </w:r>
    </w:p>
    <w:p w14:paraId="51EEC528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A RCE geralmente não apresenta sinais clínicos e, na maioria das vezes, é identificada através exames radiográficos de rotina portando-se como uma lesão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radiolúcida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no terço cervical radicular (SOUZA et al., 2017), não apresenta sintomatologia dolorosa e não induz a alterações pulpares, por isso o elemento dentário acometido pela RCE responde de forma positiva aos testes de vitalidade pulpar (CONSOLARO et al</w:t>
      </w:r>
      <w:r w:rsidRPr="00FE22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E22D8">
        <w:rPr>
          <w:rFonts w:ascii="Times New Roman" w:hAnsi="Times New Roman" w:cs="Times New Roman"/>
          <w:sz w:val="24"/>
          <w:szCs w:val="24"/>
        </w:rPr>
        <w:t>, 2014). Avanços recentes nas medidas de avaliação clínica, como o uso da tomografia computadorizada de feixe cônico forneceram informações adicionais sobre a natureza dessa lesão (CHEN et al., 2021)</w:t>
      </w:r>
    </w:p>
    <w:p w14:paraId="500E609A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O tratamento dessa lesão pode depender de diversos fatores, como a sua localização, a gravidade em que a lesão se encontra e o estado das estruturas dentárias remanescentes. Se a lesão de reabsorção se estender para a polpa, o tratamento envolveria a endodontia e uma subsequente restauração (HOWAIT et al., 2021). Entretanto, estudos relatam que o prognóstico é difícil de prever, pois apenas a eliminação do fator causador muitas vezes não é suficiente, sendo necessária a eliminação completa do tecido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reabsortivo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para interromper o processo (RABINOVICH et al., 2022)</w:t>
      </w:r>
    </w:p>
    <w:p w14:paraId="529CE250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>Diante do exposto, o presente trabalho tem como objetivo, por meio do relato de um caso clínico, expor o diagnóstico de dentes portadores de RCE, bem como a escolha da conduta entre as diversas modalidades terapêuticas e seus respectivos prognósticos.</w:t>
      </w:r>
    </w:p>
    <w:p w14:paraId="67A30641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33DABB" w14:textId="2D63B84D" w:rsidR="00FE22D8" w:rsidRPr="00FE22D8" w:rsidRDefault="00FE22D8" w:rsidP="00FE22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Pr="00FE22D8">
        <w:rPr>
          <w:rFonts w:ascii="Times New Roman" w:hAnsi="Times New Roman" w:cs="Times New Roman"/>
          <w:b/>
          <w:sz w:val="24"/>
          <w:szCs w:val="24"/>
        </w:rPr>
        <w:t>RELATO DE CASO</w:t>
      </w:r>
    </w:p>
    <w:p w14:paraId="045B2017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Paciente com 32 anos, do sexo masculino, compareceu ao consultório odontológico de um dos autores apresentando a seguinte queixa: “Doutora disseram que eu tinha que extrair meu dente”. O paciente se referia ao elemento 23, que foi encaminhado para uma avaliação protética. </w:t>
      </w:r>
    </w:p>
    <w:p w14:paraId="36EAB20D" w14:textId="3ED47A04" w:rsid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Durante a anamnese, o paciente relatou não ter alergia, inclusive a medicamentos, não possuía hábitos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parafuncionais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, referiu ainda estar sob acompanhamento médico por ser diabético tipo 2 (não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dependente) e ter hipertensão arterial, ambas controladas por meio de dieta e de medicamentos.</w:t>
      </w:r>
    </w:p>
    <w:p w14:paraId="7859D207" w14:textId="28DB49EF" w:rsid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EF08A" w14:textId="77777777" w:rsidR="00FE22D8" w:rsidRPr="00FE22D8" w:rsidRDefault="00FE22D8" w:rsidP="00FE22D8">
      <w:pPr>
        <w:pStyle w:val="Default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hAnsi="Times New Roman" w:cs="Times New Roman"/>
          <w:sz w:val="20"/>
          <w:szCs w:val="20"/>
        </w:rPr>
        <w:t>Figura 1 - Recessão gengival do elemento 23 com reabsorção cervical externa.</w:t>
      </w:r>
    </w:p>
    <w:p w14:paraId="64BD7031" w14:textId="3DAE92CF" w:rsidR="00FE22D8" w:rsidRPr="00FE22D8" w:rsidRDefault="00FE22D8" w:rsidP="00FE2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78BAB2" wp14:editId="499EF224">
            <wp:simplePos x="0" y="0"/>
            <wp:positionH relativeFrom="margin">
              <wp:align>center</wp:align>
            </wp:positionH>
            <wp:positionV relativeFrom="paragraph">
              <wp:posOffset>43180</wp:posOffset>
            </wp:positionV>
            <wp:extent cx="1590675" cy="1504950"/>
            <wp:effectExtent l="0" t="0" r="9525" b="0"/>
            <wp:wrapNone/>
            <wp:docPr id="17" name="Picture 4" descr="C:\Users\samar\AppData\Local\Microsoft\Windows\INetCache\Content.Word\IMG_719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60" b="1139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90675" cy="1504950"/>
                    </a:xfrm>
                    <a:prstGeom prst="rect">
                      <a:avLst/>
                    </a:prstGeom>
                    <a:ln w="0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5EEFA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2DCB3A" w14:textId="77777777" w:rsidR="00FE22D8" w:rsidRPr="00FE22D8" w:rsidRDefault="00FE22D8" w:rsidP="00FE22D8">
      <w:pPr>
        <w:pStyle w:val="Default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DA6B2E" w14:textId="77777777" w:rsidR="00FE22D8" w:rsidRPr="00FE22D8" w:rsidRDefault="00FE22D8" w:rsidP="00FE22D8">
      <w:pPr>
        <w:pStyle w:val="Default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4E87FA" w14:textId="77777777" w:rsidR="00FE22D8" w:rsidRPr="00FE22D8" w:rsidRDefault="00FE22D8" w:rsidP="00FE22D8">
      <w:pPr>
        <w:pStyle w:val="Default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C32124" w14:textId="77777777" w:rsidR="00FE22D8" w:rsidRPr="00FE22D8" w:rsidRDefault="00FE22D8" w:rsidP="00FE22D8">
      <w:pPr>
        <w:pStyle w:val="Default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DB3912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FB8AD7" w14:textId="77777777" w:rsid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14:paraId="5C973B29" w14:textId="77777777" w:rsid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14:paraId="25B2D890" w14:textId="77777777" w:rsid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14:paraId="5A45A072" w14:textId="77777777" w:rsid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14:paraId="04294B59" w14:textId="592ACE9F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FE22D8">
        <w:rPr>
          <w:rFonts w:ascii="Times New Roman" w:eastAsiaTheme="minorEastAsia" w:hAnsi="Times New Roman" w:cs="Times New Roman"/>
          <w:sz w:val="20"/>
          <w:szCs w:val="20"/>
        </w:rPr>
        <w:t>Fonte: Dados da pesquisa</w:t>
      </w:r>
    </w:p>
    <w:p w14:paraId="4495B884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671827F" w14:textId="0E0BBBAD" w:rsid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Ao realizar o exame clínico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intraoral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>, foi constatado a presença de uma recessão gengival de três milímetros, na face vestibular do elemento dentário 23 com perda de estrutura dentária e invaginação de tecido de granulação (</w:t>
      </w:r>
      <w:r w:rsidRPr="00FE22D8">
        <w:rPr>
          <w:rFonts w:ascii="Times New Roman" w:hAnsi="Times New Roman" w:cs="Times New Roman"/>
          <w:b/>
          <w:bCs/>
          <w:sz w:val="24"/>
          <w:szCs w:val="24"/>
        </w:rPr>
        <w:t>Figura 1)</w:t>
      </w:r>
      <w:r w:rsidRPr="00FE22D8">
        <w:rPr>
          <w:rFonts w:ascii="Times New Roman" w:hAnsi="Times New Roman" w:cs="Times New Roman"/>
          <w:sz w:val="24"/>
          <w:szCs w:val="24"/>
        </w:rPr>
        <w:t xml:space="preserve">. No exame radiográfico foi observada uma área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radiolúcida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no terço cervical da raiz, ausência de cárie dentária e ausência de alterações no periodonto apical (</w:t>
      </w:r>
      <w:r w:rsidRPr="00FE22D8">
        <w:rPr>
          <w:rFonts w:ascii="Times New Roman" w:hAnsi="Times New Roman" w:cs="Times New Roman"/>
          <w:b/>
          <w:bCs/>
          <w:sz w:val="24"/>
          <w:szCs w:val="24"/>
        </w:rPr>
        <w:t>Figura 2)</w:t>
      </w:r>
      <w:r w:rsidRPr="00FE22D8">
        <w:rPr>
          <w:rFonts w:ascii="Times New Roman" w:hAnsi="Times New Roman" w:cs="Times New Roman"/>
          <w:sz w:val="24"/>
          <w:szCs w:val="24"/>
        </w:rPr>
        <w:t>. A lima presente na imagem foi utilizada para verificar se havia comunicação radicular da RCE. Esse procedimento foi realizado, pois o paciente se recusou, por motivos pessoais, a realizar a tomografia computadorizada solicitada como método de escolha para diagnóstico da reabsorção.</w:t>
      </w:r>
    </w:p>
    <w:p w14:paraId="732B9A7C" w14:textId="77777777" w:rsidR="00FE22D8" w:rsidRDefault="00FE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C0FDD4" w14:textId="77777777" w:rsidR="00FE22D8" w:rsidRPr="00FE22D8" w:rsidRDefault="00FE22D8" w:rsidP="00FE22D8">
      <w:pPr>
        <w:pStyle w:val="Default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hAnsi="Times New Roman" w:cs="Times New Roman"/>
          <w:sz w:val="20"/>
          <w:szCs w:val="20"/>
        </w:rPr>
        <w:lastRenderedPageBreak/>
        <w:t>Figura 2 – Radiografia periapical do elemento 23.</w:t>
      </w:r>
    </w:p>
    <w:p w14:paraId="125CD2B2" w14:textId="0E60081F" w:rsidR="00FE22D8" w:rsidRPr="00FE22D8" w:rsidRDefault="00FE22D8" w:rsidP="00FE2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noProof/>
          <w:sz w:val="20"/>
          <w:szCs w:val="20"/>
        </w:rPr>
        <w:drawing>
          <wp:inline distT="0" distB="0" distL="0" distR="0" wp14:anchorId="15243D98" wp14:editId="2A5BA9C4">
            <wp:extent cx="1352550" cy="1790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4B47" w14:textId="77777777" w:rsidR="00FE22D8" w:rsidRPr="00FE22D8" w:rsidRDefault="00FE22D8" w:rsidP="00FE2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eastAsiaTheme="minorEastAsia" w:hAnsi="Times New Roman" w:cs="Times New Roman"/>
          <w:sz w:val="20"/>
          <w:szCs w:val="20"/>
        </w:rPr>
        <w:t>Fonte: Dados da pesquisa</w:t>
      </w:r>
    </w:p>
    <w:p w14:paraId="08B4BEA7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2B428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O paciente em questão foi submetido a uma profilaxia com pasta profilática para avaliar a presença ou ausência de bolsa periodontal no elemento 23 </w:t>
      </w:r>
      <w:r w:rsidRPr="00FE22D8">
        <w:rPr>
          <w:rFonts w:ascii="Times New Roman" w:hAnsi="Times New Roman" w:cs="Times New Roman"/>
          <w:b/>
          <w:sz w:val="24"/>
          <w:szCs w:val="24"/>
        </w:rPr>
        <w:t>(Tabela 1)</w:t>
      </w:r>
      <w:r w:rsidRPr="00FE22D8">
        <w:rPr>
          <w:rFonts w:ascii="Times New Roman" w:hAnsi="Times New Roman" w:cs="Times New Roman"/>
          <w:sz w:val="24"/>
          <w:szCs w:val="24"/>
        </w:rPr>
        <w:t xml:space="preserve">. Após a realização dos exames clínicos, anamnésicos e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periodontograma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>, concluiu-se a presença de um fator determinante, trauma dentário, pois o paciente relatou ter sofrido um acidente automobilístico há cerca de três anos, podendo este ter colaborado para o surgimento dessa reabsorção cervical externa.</w:t>
      </w:r>
    </w:p>
    <w:p w14:paraId="71FEB110" w14:textId="77777777" w:rsidR="00FE22D8" w:rsidRDefault="00FE22D8" w:rsidP="00FE22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7C631CF" w14:textId="1BE9C386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FE22D8">
        <w:rPr>
          <w:rFonts w:ascii="Times New Roman" w:eastAsiaTheme="minorEastAsia" w:hAnsi="Times New Roman" w:cs="Times New Roman"/>
          <w:bCs/>
          <w:sz w:val="20"/>
          <w:szCs w:val="20"/>
        </w:rPr>
        <w:t>Tabela 1</w:t>
      </w:r>
      <w:r w:rsidRPr="00FE22D8">
        <w:rPr>
          <w:rFonts w:ascii="Times New Roman" w:eastAsiaTheme="minorEastAsia" w:hAnsi="Times New Roman" w:cs="Times New Roman"/>
          <w:sz w:val="20"/>
          <w:szCs w:val="20"/>
        </w:rPr>
        <w:t xml:space="preserve">- Registro do </w:t>
      </w:r>
      <w:proofErr w:type="spellStart"/>
      <w:r w:rsidRPr="00FE22D8">
        <w:rPr>
          <w:rFonts w:ascii="Times New Roman" w:eastAsiaTheme="minorEastAsia" w:hAnsi="Times New Roman" w:cs="Times New Roman"/>
          <w:sz w:val="20"/>
          <w:szCs w:val="20"/>
        </w:rPr>
        <w:t>periodontograma</w:t>
      </w:r>
      <w:proofErr w:type="spellEnd"/>
      <w:r w:rsidRPr="00FE22D8">
        <w:rPr>
          <w:rFonts w:ascii="Times New Roman" w:eastAsiaTheme="minorEastAsia" w:hAnsi="Times New Roman" w:cs="Times New Roman"/>
          <w:sz w:val="20"/>
          <w:szCs w:val="20"/>
        </w:rPr>
        <w:t xml:space="preserve"> do elemento 23</w:t>
      </w:r>
    </w:p>
    <w:tbl>
      <w:tblPr>
        <w:tblW w:w="9072" w:type="dxa"/>
        <w:tblInd w:w="108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3966"/>
        <w:gridCol w:w="1418"/>
        <w:gridCol w:w="1134"/>
        <w:gridCol w:w="1136"/>
        <w:gridCol w:w="1418"/>
      </w:tblGrid>
      <w:tr w:rsidR="00FE22D8" w:rsidRPr="00FE22D8" w14:paraId="562947BE" w14:textId="77777777" w:rsidTr="000825F8">
        <w:trPr>
          <w:trHeight w:val="329"/>
        </w:trPr>
        <w:tc>
          <w:tcPr>
            <w:tcW w:w="3966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9718C6C" w14:textId="7A964786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Dente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14:paraId="0424C3E2" w14:textId="08158F90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7B74DE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3F323A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76C325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2D8" w:rsidRPr="00FE22D8" w14:paraId="57A342FC" w14:textId="77777777" w:rsidTr="000825F8">
        <w:trPr>
          <w:trHeight w:val="346"/>
        </w:trPr>
        <w:tc>
          <w:tcPr>
            <w:tcW w:w="396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8B2340C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14:paraId="378352AD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79808" w14:textId="3E313B8A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Distal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6034EF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Mediano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DBA058" w14:textId="01C5E7C4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Mesial</w:t>
            </w:r>
            <w:proofErr w:type="spellEnd"/>
          </w:p>
        </w:tc>
      </w:tr>
      <w:tr w:rsidR="00FE22D8" w:rsidRPr="00FE22D8" w14:paraId="4CE7C444" w14:textId="77777777" w:rsidTr="000825F8">
        <w:trPr>
          <w:trHeight w:val="373"/>
        </w:trPr>
        <w:tc>
          <w:tcPr>
            <w:tcW w:w="396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D4D907E" w14:textId="2058FA62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Sangramento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14:paraId="13AD0E8A" w14:textId="108A5394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Vestibular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1372A9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22B5E2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A85593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2D8" w:rsidRPr="00FE22D8" w14:paraId="49ADA478" w14:textId="77777777" w:rsidTr="000825F8">
        <w:trPr>
          <w:trHeight w:val="299"/>
        </w:trPr>
        <w:tc>
          <w:tcPr>
            <w:tcW w:w="396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26132B3" w14:textId="25B5144F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Posição Margem Gengival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14:paraId="15E3009B" w14:textId="2ED8CF60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Vestibular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9AEC49" w14:textId="4E9863F3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1 mm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2678C48" w14:textId="473F4575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1,5 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97D5EE1" w14:textId="61586DB9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1 mm</w:t>
            </w:r>
          </w:p>
        </w:tc>
      </w:tr>
      <w:tr w:rsidR="00FE22D8" w:rsidRPr="00FE22D8" w14:paraId="27741813" w14:textId="77777777" w:rsidTr="000825F8">
        <w:trPr>
          <w:trHeight w:val="299"/>
        </w:trPr>
        <w:tc>
          <w:tcPr>
            <w:tcW w:w="396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8B7B6B" w14:textId="18763258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Profundidade Sondagem Vertical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14:paraId="730A79F4" w14:textId="09760F2C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Vestibular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3F58DC8" w14:textId="1130BD1D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2 mm</w:t>
            </w:r>
          </w:p>
        </w:tc>
        <w:tc>
          <w:tcPr>
            <w:tcW w:w="11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E4D3382" w14:textId="15D3C8DF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1 mm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2BDD3D2" w14:textId="78CDC37D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3 mm</w:t>
            </w:r>
          </w:p>
        </w:tc>
      </w:tr>
      <w:tr w:rsidR="00FE22D8" w:rsidRPr="00FE22D8" w14:paraId="0B302C56" w14:textId="77777777" w:rsidTr="000825F8">
        <w:trPr>
          <w:trHeight w:val="299"/>
        </w:trPr>
        <w:tc>
          <w:tcPr>
            <w:tcW w:w="396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BCC6340" w14:textId="08D18042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Nível Clínico Inserção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14:paraId="5B0859A0" w14:textId="6832228A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Vestibular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A6344FC" w14:textId="6663FBAC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3 mm</w:t>
            </w:r>
          </w:p>
        </w:tc>
        <w:tc>
          <w:tcPr>
            <w:tcW w:w="11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D5A6D08" w14:textId="24BAD2C6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2,5 mm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115C4EB" w14:textId="2E34AEE0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4 mm</w:t>
            </w:r>
          </w:p>
        </w:tc>
      </w:tr>
      <w:tr w:rsidR="00FE22D8" w:rsidRPr="00FE22D8" w14:paraId="59EA773D" w14:textId="77777777" w:rsidTr="000825F8">
        <w:trPr>
          <w:trHeight w:val="373"/>
        </w:trPr>
        <w:tc>
          <w:tcPr>
            <w:tcW w:w="396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221A539" w14:textId="3625A303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Sangramento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14:paraId="6FCC6E92" w14:textId="5CEB898C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Lingual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0BAC257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Ausente</w:t>
            </w:r>
          </w:p>
        </w:tc>
        <w:tc>
          <w:tcPr>
            <w:tcW w:w="11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7BE3B46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Ausente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F4EB10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Ausente</w:t>
            </w:r>
          </w:p>
        </w:tc>
      </w:tr>
      <w:tr w:rsidR="00FE22D8" w:rsidRPr="00FE22D8" w14:paraId="30C46550" w14:textId="77777777" w:rsidTr="000825F8">
        <w:trPr>
          <w:trHeight w:val="299"/>
        </w:trPr>
        <w:tc>
          <w:tcPr>
            <w:tcW w:w="396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2ED425E" w14:textId="5308A96F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Posição Margem Gengival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14:paraId="3317D682" w14:textId="0E58DE8B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Lingual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48D0235" w14:textId="025E3E76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</w:p>
        </w:tc>
        <w:tc>
          <w:tcPr>
            <w:tcW w:w="11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9A81F3" w14:textId="748EDEAD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27800D2" w14:textId="28017A54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</w:p>
        </w:tc>
      </w:tr>
      <w:tr w:rsidR="00FE22D8" w:rsidRPr="00FE22D8" w14:paraId="00EB554B" w14:textId="77777777" w:rsidTr="000825F8">
        <w:trPr>
          <w:trHeight w:val="299"/>
        </w:trPr>
        <w:tc>
          <w:tcPr>
            <w:tcW w:w="396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6F6C8D" w14:textId="5BBEAD13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Profundidade Sondagem Vertical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14:paraId="42A449CB" w14:textId="3D029376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Lingual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3AFD23B" w14:textId="26DFDC60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2 mm</w:t>
            </w:r>
          </w:p>
        </w:tc>
        <w:tc>
          <w:tcPr>
            <w:tcW w:w="11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20E0F8" w14:textId="751625CA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1 mm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7638B7F" w14:textId="6DB4AB32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3 mm</w:t>
            </w:r>
          </w:p>
        </w:tc>
      </w:tr>
      <w:tr w:rsidR="00FE22D8" w:rsidRPr="00FE22D8" w14:paraId="13737797" w14:textId="77777777" w:rsidTr="000825F8">
        <w:trPr>
          <w:trHeight w:val="314"/>
        </w:trPr>
        <w:tc>
          <w:tcPr>
            <w:tcW w:w="396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F33BCAA" w14:textId="47187DE5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Nível Clínico Inserção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14:paraId="5ED9BC38" w14:textId="11A2A73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Lingual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2169C50" w14:textId="27F5A779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2 mm</w:t>
            </w:r>
          </w:p>
        </w:tc>
        <w:tc>
          <w:tcPr>
            <w:tcW w:w="11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779F74" w14:textId="1626932B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1 mm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2CD851" w14:textId="60E893AA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3 mm</w:t>
            </w:r>
          </w:p>
        </w:tc>
      </w:tr>
      <w:tr w:rsidR="00FE22D8" w:rsidRPr="00FE22D8" w14:paraId="653800BF" w14:textId="77777777" w:rsidTr="000825F8">
        <w:trPr>
          <w:trHeight w:val="373"/>
        </w:trPr>
        <w:tc>
          <w:tcPr>
            <w:tcW w:w="396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FBF9F5D" w14:textId="5575BFB1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Mobilidade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14:paraId="0551A5E1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555C37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BF7BA6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F78F0E" w14:textId="77777777" w:rsidR="00FE22D8" w:rsidRPr="00FE22D8" w:rsidRDefault="00FE22D8" w:rsidP="00FE22D8">
            <w:pPr>
              <w:pStyle w:val="Default"/>
              <w:widowControl w:val="0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819879" w14:textId="77777777" w:rsidR="00FE22D8" w:rsidRPr="00FE22D8" w:rsidRDefault="00FE22D8" w:rsidP="00FE22D8">
      <w:pPr>
        <w:pStyle w:val="Default"/>
        <w:ind w:right="-567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hAnsi="Times New Roman" w:cs="Times New Roman"/>
          <w:sz w:val="20"/>
          <w:szCs w:val="20"/>
        </w:rPr>
        <w:t>Fonte: Dados da pesquisa.</w:t>
      </w:r>
    </w:p>
    <w:p w14:paraId="76C321CF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509D2" w14:textId="77777777" w:rsidR="00FE22D8" w:rsidRPr="00FE22D8" w:rsidRDefault="00FE22D8" w:rsidP="00FE22D8">
      <w:pPr>
        <w:pStyle w:val="Default"/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FE22D8">
        <w:rPr>
          <w:rFonts w:ascii="Times New Roman" w:hAnsi="Times New Roman" w:cs="Times New Roman"/>
        </w:rPr>
        <w:t xml:space="preserve">O paciente foi informado sobre a possibilidade de preenchimento radicular desta região com um material que impeça a penetração de células clásticas e seja </w:t>
      </w:r>
      <w:proofErr w:type="spellStart"/>
      <w:r w:rsidRPr="00FE22D8">
        <w:rPr>
          <w:rFonts w:ascii="Times New Roman" w:hAnsi="Times New Roman" w:cs="Times New Roman"/>
        </w:rPr>
        <w:t>biocompatível</w:t>
      </w:r>
      <w:proofErr w:type="spellEnd"/>
      <w:r w:rsidRPr="00FE22D8">
        <w:rPr>
          <w:rFonts w:ascii="Times New Roman" w:hAnsi="Times New Roman" w:cs="Times New Roman"/>
        </w:rPr>
        <w:t xml:space="preserve"> com o tecido periodontal, sendo este um meio possível de tratar a RCE classe 1 de </w:t>
      </w:r>
      <w:proofErr w:type="spellStart"/>
      <w:r w:rsidRPr="00FE22D8">
        <w:rPr>
          <w:rFonts w:ascii="Times New Roman" w:hAnsi="Times New Roman" w:cs="Times New Roman"/>
        </w:rPr>
        <w:t>Heithersay</w:t>
      </w:r>
      <w:proofErr w:type="spellEnd"/>
      <w:r w:rsidRPr="00FE22D8">
        <w:rPr>
          <w:rFonts w:ascii="Times New Roman" w:hAnsi="Times New Roman" w:cs="Times New Roman"/>
        </w:rPr>
        <w:t xml:space="preserve">, melhorar o comprometimento estético, assim como aumentar a faixa de tecido queratinizado. </w:t>
      </w:r>
      <w:r w:rsidRPr="00FE22D8">
        <w:rPr>
          <w:rFonts w:ascii="Times New Roman" w:hAnsi="Times New Roman" w:cs="Times New Roman"/>
          <w:color w:val="auto"/>
        </w:rPr>
        <w:t>C</w:t>
      </w:r>
      <w:r w:rsidRPr="00FE22D8">
        <w:rPr>
          <w:rFonts w:ascii="Times New Roman" w:hAnsi="Times New Roman" w:cs="Times New Roman"/>
        </w:rPr>
        <w:t xml:space="preserve">oncordando com a intervenção cirúrgica, o mesmo assinou um termo de consentimento, bem como a </w:t>
      </w:r>
      <w:r w:rsidRPr="00FE22D8">
        <w:rPr>
          <w:rFonts w:ascii="Times New Roman" w:hAnsi="Times New Roman" w:cs="Times New Roman"/>
        </w:rPr>
        <w:lastRenderedPageBreak/>
        <w:t xml:space="preserve">autorização para a realização do presente relato de caso (disponível nos anexos) e assim foi desenvolvido um plano de tratamento </w:t>
      </w:r>
      <w:r w:rsidRPr="00FE22D8">
        <w:rPr>
          <w:rFonts w:ascii="Times New Roman" w:hAnsi="Times New Roman" w:cs="Times New Roman"/>
          <w:b/>
        </w:rPr>
        <w:t>(Tabela 2)</w:t>
      </w:r>
      <w:r w:rsidRPr="00FE22D8">
        <w:rPr>
          <w:rFonts w:ascii="Times New Roman" w:hAnsi="Times New Roman" w:cs="Times New Roman"/>
        </w:rPr>
        <w:t>.</w:t>
      </w:r>
    </w:p>
    <w:p w14:paraId="71868E6F" w14:textId="77777777" w:rsidR="00FE22D8" w:rsidRPr="00FE22D8" w:rsidRDefault="00FE22D8" w:rsidP="00FE22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2132DA9" w14:textId="77777777" w:rsidR="00FE22D8" w:rsidRPr="00FE22D8" w:rsidRDefault="00FE22D8" w:rsidP="00FE22D8">
      <w:pPr>
        <w:pStyle w:val="Default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hAnsi="Times New Roman" w:cs="Times New Roman"/>
          <w:bCs/>
          <w:sz w:val="20"/>
          <w:szCs w:val="20"/>
        </w:rPr>
        <w:t>Tabela 2</w:t>
      </w:r>
      <w:r w:rsidRPr="00FE22D8">
        <w:rPr>
          <w:rFonts w:ascii="Times New Roman" w:hAnsi="Times New Roman" w:cs="Times New Roman"/>
          <w:sz w:val="20"/>
          <w:szCs w:val="20"/>
        </w:rPr>
        <w:t xml:space="preserve"> - Plano de tratamento inicial (pré-operatório).</w:t>
      </w:r>
    </w:p>
    <w:tbl>
      <w:tblPr>
        <w:tblStyle w:val="Tabelacomgrad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9"/>
        <w:gridCol w:w="7763"/>
      </w:tblGrid>
      <w:tr w:rsidR="00FE22D8" w:rsidRPr="00FE22D8" w14:paraId="5E4F349E" w14:textId="77777777" w:rsidTr="000825F8">
        <w:tc>
          <w:tcPr>
            <w:tcW w:w="1309" w:type="dxa"/>
            <w:tcBorders>
              <w:left w:val="nil"/>
            </w:tcBorders>
          </w:tcPr>
          <w:p w14:paraId="44CB979E" w14:textId="4875327D" w:rsidR="00FE22D8" w:rsidRPr="00FE22D8" w:rsidRDefault="00FE22D8" w:rsidP="00FE22D8">
            <w:pPr>
              <w:pStyle w:val="Default"/>
              <w:ind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Sessões</w:t>
            </w:r>
          </w:p>
        </w:tc>
        <w:tc>
          <w:tcPr>
            <w:tcW w:w="7762" w:type="dxa"/>
            <w:tcBorders>
              <w:right w:val="nil"/>
            </w:tcBorders>
          </w:tcPr>
          <w:p w14:paraId="51845F77" w14:textId="77777777" w:rsidR="00FE22D8" w:rsidRPr="00FE22D8" w:rsidRDefault="00FE22D8" w:rsidP="00FE22D8">
            <w:pPr>
              <w:pStyle w:val="Default"/>
              <w:ind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 de Tratamento</w:t>
            </w:r>
          </w:p>
        </w:tc>
      </w:tr>
      <w:tr w:rsidR="00FE22D8" w:rsidRPr="00FE22D8" w14:paraId="19CFECD9" w14:textId="77777777" w:rsidTr="000825F8">
        <w:tc>
          <w:tcPr>
            <w:tcW w:w="1309" w:type="dxa"/>
            <w:tcBorders>
              <w:left w:val="nil"/>
            </w:tcBorders>
          </w:tcPr>
          <w:p w14:paraId="1FA269D1" w14:textId="531EB821" w:rsidR="00FE22D8" w:rsidRPr="00FE22D8" w:rsidRDefault="00FE22D8" w:rsidP="00FE22D8">
            <w:pPr>
              <w:pStyle w:val="Default"/>
              <w:ind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1ᵃ Sessão</w:t>
            </w:r>
          </w:p>
        </w:tc>
        <w:tc>
          <w:tcPr>
            <w:tcW w:w="7762" w:type="dxa"/>
            <w:tcBorders>
              <w:right w:val="nil"/>
            </w:tcBorders>
          </w:tcPr>
          <w:p w14:paraId="34C2374A" w14:textId="5C8AB835" w:rsidR="00FE22D8" w:rsidRPr="00FE22D8" w:rsidRDefault="00FE22D8" w:rsidP="00FE22D8">
            <w:pPr>
              <w:pStyle w:val="Default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Cirurgia de preenchimento radicular no elemento 23, portador de reabsorção cervical externa + Cimento cirúrgico</w:t>
            </w:r>
          </w:p>
        </w:tc>
      </w:tr>
      <w:tr w:rsidR="00FE22D8" w:rsidRPr="00FE22D8" w14:paraId="6E591141" w14:textId="77777777" w:rsidTr="000825F8">
        <w:tc>
          <w:tcPr>
            <w:tcW w:w="1309" w:type="dxa"/>
            <w:tcBorders>
              <w:left w:val="nil"/>
            </w:tcBorders>
          </w:tcPr>
          <w:p w14:paraId="58BE07F0" w14:textId="50C9AA83" w:rsidR="00FE22D8" w:rsidRPr="00FE22D8" w:rsidRDefault="00FE22D8" w:rsidP="00FE22D8">
            <w:pPr>
              <w:pStyle w:val="Default"/>
              <w:ind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2ᵃ Sessão</w:t>
            </w:r>
          </w:p>
        </w:tc>
        <w:tc>
          <w:tcPr>
            <w:tcW w:w="7762" w:type="dxa"/>
            <w:tcBorders>
              <w:right w:val="nil"/>
            </w:tcBorders>
          </w:tcPr>
          <w:p w14:paraId="0D436A7E" w14:textId="639F3496" w:rsidR="00FE22D8" w:rsidRPr="00FE22D8" w:rsidRDefault="00FE22D8" w:rsidP="00FE22D8">
            <w:pPr>
              <w:pStyle w:val="Default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Remoção do cimento cirúrgico após 7 dias</w:t>
            </w:r>
          </w:p>
        </w:tc>
      </w:tr>
      <w:tr w:rsidR="00FE22D8" w:rsidRPr="00FE22D8" w14:paraId="61B49035" w14:textId="77777777" w:rsidTr="000825F8">
        <w:tc>
          <w:tcPr>
            <w:tcW w:w="1309" w:type="dxa"/>
            <w:tcBorders>
              <w:left w:val="nil"/>
            </w:tcBorders>
          </w:tcPr>
          <w:p w14:paraId="69F7CE44" w14:textId="6DB145E4" w:rsidR="00FE22D8" w:rsidRPr="00FE22D8" w:rsidRDefault="00FE22D8" w:rsidP="00FE22D8">
            <w:pPr>
              <w:pStyle w:val="Default"/>
              <w:ind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3ᵃ Sessão</w:t>
            </w:r>
          </w:p>
        </w:tc>
        <w:tc>
          <w:tcPr>
            <w:tcW w:w="7762" w:type="dxa"/>
            <w:tcBorders>
              <w:right w:val="nil"/>
            </w:tcBorders>
          </w:tcPr>
          <w:p w14:paraId="62B0F705" w14:textId="44D32F25" w:rsidR="00FE22D8" w:rsidRPr="00FE22D8" w:rsidRDefault="00FE22D8" w:rsidP="00FE22D8">
            <w:pPr>
              <w:pStyle w:val="Default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Remoção da sutura após 14 dias e início do período de</w:t>
            </w:r>
          </w:p>
          <w:p w14:paraId="3A015F5F" w14:textId="77777777" w:rsidR="00FE22D8" w:rsidRPr="00FE22D8" w:rsidRDefault="00FE22D8" w:rsidP="00FE22D8">
            <w:pPr>
              <w:pStyle w:val="Default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D8">
              <w:rPr>
                <w:rFonts w:ascii="Times New Roman" w:hAnsi="Times New Roman" w:cs="Times New Roman"/>
                <w:sz w:val="20"/>
                <w:szCs w:val="20"/>
              </w:rPr>
              <w:t>controle radiográfico</w:t>
            </w:r>
          </w:p>
        </w:tc>
      </w:tr>
    </w:tbl>
    <w:p w14:paraId="670D3325" w14:textId="7DDE69B2" w:rsidR="00FE22D8" w:rsidRPr="00FE22D8" w:rsidRDefault="00FE22D8" w:rsidP="00FE22D8">
      <w:pPr>
        <w:pStyle w:val="Default"/>
        <w:ind w:right="-567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hAnsi="Times New Roman" w:cs="Times New Roman"/>
          <w:sz w:val="20"/>
          <w:szCs w:val="20"/>
        </w:rPr>
        <w:t>Fonte: Dados da pesquisa</w:t>
      </w:r>
    </w:p>
    <w:p w14:paraId="5889D649" w14:textId="77777777" w:rsidR="00FE22D8" w:rsidRPr="00FE22D8" w:rsidRDefault="00FE22D8" w:rsidP="00FE22D8">
      <w:pPr>
        <w:pStyle w:val="Default"/>
        <w:spacing w:line="360" w:lineRule="auto"/>
        <w:ind w:right="-567" w:firstLine="709"/>
        <w:jc w:val="both"/>
        <w:rPr>
          <w:rFonts w:ascii="Times New Roman" w:hAnsi="Times New Roman" w:cs="Times New Roman"/>
        </w:rPr>
      </w:pPr>
    </w:p>
    <w:p w14:paraId="006FEFE2" w14:textId="77777777" w:rsidR="00FE22D8" w:rsidRPr="00FE22D8" w:rsidRDefault="00FE22D8" w:rsidP="00FE22D8">
      <w:pPr>
        <w:pStyle w:val="Default"/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FE22D8">
        <w:rPr>
          <w:rFonts w:ascii="Times New Roman" w:hAnsi="Times New Roman" w:cs="Times New Roman"/>
          <w:color w:val="auto"/>
        </w:rPr>
        <w:t xml:space="preserve">Com a verificação da saúde sistêmica, sendo confirmado com a realização do exame de glicemia capilar 124 mg/dl, assim como de alterações significativas na cavidade oral, </w:t>
      </w:r>
      <w:r w:rsidRPr="00FE22D8">
        <w:rPr>
          <w:rFonts w:ascii="Times New Roman" w:hAnsi="Times New Roman" w:cs="Times New Roman"/>
        </w:rPr>
        <w:t xml:space="preserve">executou-se o procedimento cirúrgico e o preenchimento radicular do elemento dentário 23. </w:t>
      </w:r>
      <w:r w:rsidRPr="00FE22D8">
        <w:rPr>
          <w:rFonts w:ascii="Times New Roman" w:hAnsi="Times New Roman" w:cs="Times New Roman"/>
          <w:color w:val="auto"/>
        </w:rPr>
        <w:t>Antes deste procedimento, foi aferida a pressão arterial (130/80mmHg).</w:t>
      </w:r>
      <w:r w:rsidRPr="00FE22D8">
        <w:rPr>
          <w:rFonts w:ascii="Times New Roman" w:hAnsi="Times New Roman" w:cs="Times New Roman"/>
          <w:color w:val="FF0000"/>
        </w:rPr>
        <w:t xml:space="preserve"> </w:t>
      </w:r>
      <w:r w:rsidRPr="00FE22D8">
        <w:rPr>
          <w:rFonts w:ascii="Times New Roman" w:hAnsi="Times New Roman" w:cs="Times New Roman"/>
        </w:rPr>
        <w:t xml:space="preserve">Em seguida, foi realizado bochecho com </w:t>
      </w:r>
      <w:proofErr w:type="spellStart"/>
      <w:r w:rsidRPr="00FE22D8">
        <w:rPr>
          <w:rFonts w:ascii="Times New Roman" w:hAnsi="Times New Roman" w:cs="Times New Roman"/>
        </w:rPr>
        <w:t>digluconato</w:t>
      </w:r>
      <w:proofErr w:type="spellEnd"/>
      <w:r w:rsidRPr="00FE22D8">
        <w:rPr>
          <w:rFonts w:ascii="Times New Roman" w:hAnsi="Times New Roman" w:cs="Times New Roman"/>
        </w:rPr>
        <w:t xml:space="preserve"> de clorexidina a 0,12</w:t>
      </w:r>
      <w:r w:rsidRPr="00FE22D8">
        <w:rPr>
          <w:rFonts w:ascii="Times New Roman" w:hAnsi="Times New Roman" w:cs="Times New Roman"/>
          <w:color w:val="auto"/>
        </w:rPr>
        <w:t>% (</w:t>
      </w:r>
      <w:proofErr w:type="spellStart"/>
      <w:r w:rsidRPr="00FE22D8">
        <w:rPr>
          <w:rFonts w:ascii="Times New Roman" w:hAnsi="Times New Roman" w:cs="Times New Roman"/>
          <w:color w:val="auto"/>
        </w:rPr>
        <w:t>PerioGard</w:t>
      </w:r>
      <w:proofErr w:type="spellEnd"/>
      <w:r w:rsidRPr="00FE22D8">
        <w:rPr>
          <w:rFonts w:ascii="Times New Roman" w:hAnsi="Times New Roman" w:cs="Times New Roman"/>
          <w:color w:val="auto"/>
        </w:rPr>
        <w:t xml:space="preserve">®/Brasil), utilizando 15ml durante 1 minuto e antissepsia com </w:t>
      </w:r>
      <w:proofErr w:type="spellStart"/>
      <w:r w:rsidRPr="00FE22D8">
        <w:rPr>
          <w:rFonts w:ascii="Times New Roman" w:hAnsi="Times New Roman" w:cs="Times New Roman"/>
          <w:color w:val="auto"/>
        </w:rPr>
        <w:t>polvidine</w:t>
      </w:r>
      <w:proofErr w:type="spellEnd"/>
      <w:r w:rsidRPr="00FE22D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E22D8">
        <w:rPr>
          <w:rFonts w:ascii="Times New Roman" w:hAnsi="Times New Roman" w:cs="Times New Roman"/>
          <w:color w:val="auto"/>
        </w:rPr>
        <w:t>degermante</w:t>
      </w:r>
      <w:proofErr w:type="spellEnd"/>
      <w:r w:rsidRPr="00FE22D8">
        <w:rPr>
          <w:rFonts w:ascii="Times New Roman" w:hAnsi="Times New Roman" w:cs="Times New Roman"/>
          <w:color w:val="auto"/>
        </w:rPr>
        <w:t xml:space="preserve"> 10% (</w:t>
      </w:r>
      <w:proofErr w:type="spellStart"/>
      <w:r w:rsidRPr="00FE22D8">
        <w:rPr>
          <w:rFonts w:ascii="Times New Roman" w:hAnsi="Times New Roman" w:cs="Times New Roman"/>
          <w:color w:val="auto"/>
        </w:rPr>
        <w:t>Riodeine</w:t>
      </w:r>
      <w:proofErr w:type="spellEnd"/>
      <w:r w:rsidRPr="00FE22D8">
        <w:rPr>
          <w:rFonts w:ascii="Times New Roman" w:hAnsi="Times New Roman" w:cs="Times New Roman"/>
          <w:color w:val="auto"/>
        </w:rPr>
        <w:t>®/Brasil),</w:t>
      </w:r>
      <w:r w:rsidRPr="00FE22D8">
        <w:rPr>
          <w:rFonts w:ascii="Times New Roman" w:hAnsi="Times New Roman" w:cs="Times New Roman"/>
        </w:rPr>
        <w:t xml:space="preserve"> seguido de anestesia </w:t>
      </w:r>
      <w:r w:rsidRPr="00FE22D8">
        <w:rPr>
          <w:rFonts w:ascii="Times New Roman" w:hAnsi="Times New Roman" w:cs="Times New Roman"/>
          <w:color w:val="auto"/>
        </w:rPr>
        <w:t xml:space="preserve">do nervo alveolar superior anterior, </w:t>
      </w:r>
      <w:r w:rsidRPr="00FE22D8">
        <w:rPr>
          <w:rFonts w:ascii="Times New Roman" w:hAnsi="Times New Roman" w:cs="Times New Roman"/>
        </w:rPr>
        <w:t>utilizando cloridrato de lidocaína 2% com adrenalina 1:100.000 (Alphacaine100®/Brasil).</w:t>
      </w:r>
    </w:p>
    <w:p w14:paraId="6152519E" w14:textId="77777777" w:rsidR="00FE22D8" w:rsidRPr="00FE22D8" w:rsidRDefault="00FE22D8" w:rsidP="00FE22D8">
      <w:pPr>
        <w:pStyle w:val="Default"/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</w:p>
    <w:p w14:paraId="2E121429" w14:textId="32702DC6" w:rsidR="00FE22D8" w:rsidRPr="00FE22D8" w:rsidRDefault="00FE22D8" w:rsidP="00FE22D8">
      <w:pPr>
        <w:pStyle w:val="Default"/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Pr="00FE22D8">
        <w:rPr>
          <w:rFonts w:ascii="Times New Roman" w:hAnsi="Times New Roman" w:cs="Times New Roman"/>
        </w:rPr>
        <w:t>ATO CIRÚRGICO</w:t>
      </w:r>
    </w:p>
    <w:p w14:paraId="069C2E35" w14:textId="77777777" w:rsidR="00FE22D8" w:rsidRPr="00FE22D8" w:rsidRDefault="00FE22D8" w:rsidP="00FE22D8">
      <w:pPr>
        <w:pStyle w:val="Default"/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FE22D8">
        <w:rPr>
          <w:rFonts w:ascii="Times New Roman" w:hAnsi="Times New Roman" w:cs="Times New Roman"/>
          <w:b/>
          <w:bCs/>
        </w:rPr>
        <w:t>1. Incisão:</w:t>
      </w:r>
      <w:r w:rsidRPr="00FE22D8">
        <w:rPr>
          <w:rFonts w:ascii="Times New Roman" w:hAnsi="Times New Roman" w:cs="Times New Roman"/>
        </w:rPr>
        <w:t xml:space="preserve"> utilizando uma lâmina n°15 (</w:t>
      </w:r>
      <w:proofErr w:type="spellStart"/>
      <w:r w:rsidRPr="00FE22D8">
        <w:rPr>
          <w:rFonts w:ascii="Times New Roman" w:hAnsi="Times New Roman" w:cs="Times New Roman"/>
        </w:rPr>
        <w:t>Free-Bac</w:t>
      </w:r>
      <w:proofErr w:type="spellEnd"/>
      <w:r w:rsidRPr="00FE22D8">
        <w:rPr>
          <w:rFonts w:ascii="Times New Roman" w:hAnsi="Times New Roman" w:cs="Times New Roman"/>
        </w:rPr>
        <w:t>®/China), montada em cabo de bisturi n°3 (</w:t>
      </w:r>
      <w:proofErr w:type="spellStart"/>
      <w:r w:rsidRPr="00FE22D8">
        <w:rPr>
          <w:rFonts w:ascii="Times New Roman" w:hAnsi="Times New Roman" w:cs="Times New Roman"/>
        </w:rPr>
        <w:t>Golgran</w:t>
      </w:r>
      <w:proofErr w:type="spellEnd"/>
      <w:r w:rsidRPr="00FE22D8">
        <w:rPr>
          <w:rFonts w:ascii="Times New Roman" w:hAnsi="Times New Roman" w:cs="Times New Roman"/>
        </w:rPr>
        <w:t xml:space="preserve">®/Brasil), foi realizada </w:t>
      </w:r>
      <w:r w:rsidRPr="00FE22D8">
        <w:rPr>
          <w:rFonts w:ascii="Times New Roman" w:hAnsi="Times New Roman" w:cs="Times New Roman"/>
          <w:color w:val="auto"/>
        </w:rPr>
        <w:t>uma incisão vertical</w:t>
      </w:r>
      <w:r w:rsidRPr="00FE22D8">
        <w:rPr>
          <w:rFonts w:ascii="Times New Roman" w:hAnsi="Times New Roman" w:cs="Times New Roman"/>
        </w:rPr>
        <w:t xml:space="preserve"> </w:t>
      </w:r>
      <w:proofErr w:type="spellStart"/>
      <w:r w:rsidRPr="00FE22D8">
        <w:rPr>
          <w:rFonts w:ascii="Times New Roman" w:hAnsi="Times New Roman" w:cs="Times New Roman"/>
        </w:rPr>
        <w:t>parapapilar</w:t>
      </w:r>
      <w:proofErr w:type="spellEnd"/>
      <w:r w:rsidRPr="00FE22D8">
        <w:rPr>
          <w:rFonts w:ascii="Times New Roman" w:hAnsi="Times New Roman" w:cs="Times New Roman"/>
        </w:rPr>
        <w:t xml:space="preserve"> partindo da gengiva marginal até linha </w:t>
      </w:r>
      <w:proofErr w:type="spellStart"/>
      <w:r w:rsidRPr="00FE22D8">
        <w:rPr>
          <w:rFonts w:ascii="Times New Roman" w:hAnsi="Times New Roman" w:cs="Times New Roman"/>
        </w:rPr>
        <w:t>mucogengival</w:t>
      </w:r>
      <w:proofErr w:type="spellEnd"/>
      <w:r w:rsidRPr="00FE22D8">
        <w:rPr>
          <w:rFonts w:ascii="Times New Roman" w:hAnsi="Times New Roman" w:cs="Times New Roman"/>
        </w:rPr>
        <w:t xml:space="preserve">, seguida de uma incisão </w:t>
      </w:r>
      <w:r w:rsidRPr="00FE22D8">
        <w:rPr>
          <w:rFonts w:ascii="Times New Roman" w:hAnsi="Times New Roman" w:cs="Times New Roman"/>
          <w:color w:val="auto"/>
        </w:rPr>
        <w:t xml:space="preserve">oblíqua </w:t>
      </w:r>
      <w:proofErr w:type="spellStart"/>
      <w:r w:rsidRPr="00FE22D8">
        <w:rPr>
          <w:rFonts w:ascii="Times New Roman" w:hAnsi="Times New Roman" w:cs="Times New Roman"/>
          <w:color w:val="auto"/>
        </w:rPr>
        <w:t>mesializada</w:t>
      </w:r>
      <w:proofErr w:type="spellEnd"/>
      <w:r w:rsidRPr="00FE22D8">
        <w:rPr>
          <w:rFonts w:ascii="Times New Roman" w:hAnsi="Times New Roman" w:cs="Times New Roman"/>
          <w:color w:val="auto"/>
        </w:rPr>
        <w:t xml:space="preserve"> (na direção da reabsorção cervical externa) atingindo a mucosa alveolar, com o intuito de evitar tensões na base do retalho. Na</w:t>
      </w:r>
      <w:r w:rsidRPr="00FE22D8">
        <w:rPr>
          <w:rFonts w:ascii="Times New Roman" w:hAnsi="Times New Roman" w:cs="Times New Roman"/>
        </w:rPr>
        <w:t xml:space="preserve"> </w:t>
      </w:r>
      <w:proofErr w:type="spellStart"/>
      <w:r w:rsidRPr="00FE22D8">
        <w:rPr>
          <w:rFonts w:ascii="Times New Roman" w:hAnsi="Times New Roman" w:cs="Times New Roman"/>
        </w:rPr>
        <w:t>mesio</w:t>
      </w:r>
      <w:proofErr w:type="spellEnd"/>
      <w:r w:rsidRPr="00FE22D8">
        <w:rPr>
          <w:rFonts w:ascii="Times New Roman" w:hAnsi="Times New Roman" w:cs="Times New Roman"/>
        </w:rPr>
        <w:t xml:space="preserve">-vestibular do mesmo elemento, foi realizada uma incisão vertical partindo da gengiva marginal até a linha </w:t>
      </w:r>
      <w:proofErr w:type="spellStart"/>
      <w:r w:rsidRPr="00FE22D8">
        <w:rPr>
          <w:rFonts w:ascii="Times New Roman" w:hAnsi="Times New Roman" w:cs="Times New Roman"/>
        </w:rPr>
        <w:t>mucogengival</w:t>
      </w:r>
      <w:proofErr w:type="spellEnd"/>
      <w:r w:rsidRPr="00FE22D8">
        <w:rPr>
          <w:rFonts w:ascii="Times New Roman" w:hAnsi="Times New Roman" w:cs="Times New Roman"/>
        </w:rPr>
        <w:t>. Assim, foi delimitada uma área</w:t>
      </w:r>
      <w:r w:rsidRPr="00FE22D8">
        <w:rPr>
          <w:rFonts w:ascii="Times New Roman" w:hAnsi="Times New Roman" w:cs="Times New Roman"/>
          <w:color w:val="auto"/>
        </w:rPr>
        <w:t xml:space="preserve"> trapezoidal</w:t>
      </w:r>
      <w:r w:rsidRPr="00FE22D8">
        <w:rPr>
          <w:rFonts w:ascii="Times New Roman" w:hAnsi="Times New Roman" w:cs="Times New Roman"/>
        </w:rPr>
        <w:t xml:space="preserve"> para a criação de um retalho de espessura total.</w:t>
      </w:r>
    </w:p>
    <w:p w14:paraId="30A55B68" w14:textId="77777777" w:rsidR="00FE22D8" w:rsidRPr="00FE22D8" w:rsidRDefault="00FE22D8" w:rsidP="00FE22D8">
      <w:pPr>
        <w:pStyle w:val="Default"/>
        <w:spacing w:line="360" w:lineRule="auto"/>
        <w:ind w:right="-1" w:firstLine="709"/>
        <w:jc w:val="both"/>
        <w:rPr>
          <w:rFonts w:ascii="Times New Roman" w:hAnsi="Times New Roman" w:cs="Times New Roman"/>
          <w:color w:val="auto"/>
        </w:rPr>
      </w:pPr>
      <w:r w:rsidRPr="00FE22D8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FE22D8">
        <w:rPr>
          <w:rFonts w:ascii="Times New Roman" w:hAnsi="Times New Roman" w:cs="Times New Roman"/>
          <w:b/>
          <w:bCs/>
        </w:rPr>
        <w:t>Debridamento</w:t>
      </w:r>
      <w:proofErr w:type="spellEnd"/>
      <w:r w:rsidRPr="00FE22D8">
        <w:rPr>
          <w:rFonts w:ascii="Times New Roman" w:hAnsi="Times New Roman" w:cs="Times New Roman"/>
          <w:b/>
          <w:bCs/>
        </w:rPr>
        <w:t>:</w:t>
      </w:r>
      <w:r w:rsidRPr="00FE22D8">
        <w:rPr>
          <w:rFonts w:ascii="Times New Roman" w:hAnsi="Times New Roman" w:cs="Times New Roman"/>
        </w:rPr>
        <w:t xml:space="preserve"> realizou-se com bisturi o </w:t>
      </w:r>
      <w:proofErr w:type="spellStart"/>
      <w:r w:rsidRPr="00FE22D8">
        <w:rPr>
          <w:rFonts w:ascii="Times New Roman" w:hAnsi="Times New Roman" w:cs="Times New Roman"/>
        </w:rPr>
        <w:t>debridamento</w:t>
      </w:r>
      <w:proofErr w:type="spellEnd"/>
      <w:r w:rsidRPr="00FE22D8">
        <w:rPr>
          <w:rFonts w:ascii="Times New Roman" w:hAnsi="Times New Roman" w:cs="Times New Roman"/>
        </w:rPr>
        <w:t xml:space="preserve"> do epitélio da papila </w:t>
      </w:r>
      <w:proofErr w:type="spellStart"/>
      <w:r w:rsidRPr="00FE22D8">
        <w:rPr>
          <w:rFonts w:ascii="Times New Roman" w:hAnsi="Times New Roman" w:cs="Times New Roman"/>
        </w:rPr>
        <w:t>mesio</w:t>
      </w:r>
      <w:proofErr w:type="spellEnd"/>
      <w:r w:rsidRPr="00FE22D8">
        <w:rPr>
          <w:rFonts w:ascii="Times New Roman" w:hAnsi="Times New Roman" w:cs="Times New Roman"/>
        </w:rPr>
        <w:t>-vestibular do elemento 23</w:t>
      </w:r>
      <w:r w:rsidRPr="00FE22D8">
        <w:rPr>
          <w:rFonts w:ascii="Times New Roman" w:hAnsi="Times New Roman" w:cs="Times New Roman"/>
          <w:b/>
          <w:bCs/>
        </w:rPr>
        <w:t>.</w:t>
      </w:r>
      <w:r w:rsidRPr="00FE22D8">
        <w:rPr>
          <w:rFonts w:ascii="Times New Roman" w:hAnsi="Times New Roman" w:cs="Times New Roman"/>
        </w:rPr>
        <w:t xml:space="preserve"> Em seguida, foi utilizado o </w:t>
      </w:r>
      <w:proofErr w:type="spellStart"/>
      <w:r w:rsidRPr="00FE22D8">
        <w:rPr>
          <w:rFonts w:ascii="Times New Roman" w:hAnsi="Times New Roman" w:cs="Times New Roman"/>
        </w:rPr>
        <w:t>gengivótomo</w:t>
      </w:r>
      <w:proofErr w:type="spellEnd"/>
      <w:r w:rsidRPr="00FE22D8">
        <w:rPr>
          <w:rFonts w:ascii="Times New Roman" w:hAnsi="Times New Roman" w:cs="Times New Roman"/>
        </w:rPr>
        <w:t xml:space="preserve"> de </w:t>
      </w:r>
      <w:proofErr w:type="spellStart"/>
      <w:r w:rsidRPr="00FE22D8">
        <w:rPr>
          <w:rFonts w:ascii="Times New Roman" w:hAnsi="Times New Roman" w:cs="Times New Roman"/>
        </w:rPr>
        <w:t>Kirkland</w:t>
      </w:r>
      <w:proofErr w:type="spellEnd"/>
      <w:r w:rsidRPr="00FE22D8">
        <w:rPr>
          <w:rFonts w:ascii="Times New Roman" w:hAnsi="Times New Roman" w:cs="Times New Roman"/>
        </w:rPr>
        <w:t xml:space="preserve"> 15-16 (</w:t>
      </w:r>
      <w:proofErr w:type="spellStart"/>
      <w:r w:rsidRPr="00FE22D8">
        <w:rPr>
          <w:rFonts w:ascii="Times New Roman" w:hAnsi="Times New Roman" w:cs="Times New Roman"/>
        </w:rPr>
        <w:t>Golgran</w:t>
      </w:r>
      <w:proofErr w:type="spellEnd"/>
      <w:r w:rsidRPr="00FE22D8">
        <w:rPr>
          <w:rFonts w:ascii="Times New Roman" w:hAnsi="Times New Roman" w:cs="Times New Roman"/>
        </w:rPr>
        <w:t xml:space="preserve">®/Brasil) com a parte mais larga “calcanhar do bisturi”. Foram realizados movimentos </w:t>
      </w:r>
      <w:r w:rsidRPr="00FE22D8">
        <w:rPr>
          <w:rFonts w:ascii="Times New Roman" w:hAnsi="Times New Roman" w:cs="Times New Roman"/>
          <w:color w:val="auto"/>
        </w:rPr>
        <w:t xml:space="preserve">de distal para </w:t>
      </w:r>
      <w:proofErr w:type="spellStart"/>
      <w:r w:rsidRPr="00FE22D8">
        <w:rPr>
          <w:rFonts w:ascii="Times New Roman" w:hAnsi="Times New Roman" w:cs="Times New Roman"/>
          <w:color w:val="auto"/>
        </w:rPr>
        <w:t>mesial</w:t>
      </w:r>
      <w:proofErr w:type="spellEnd"/>
      <w:r w:rsidRPr="00FE22D8">
        <w:rPr>
          <w:rFonts w:ascii="Times New Roman" w:hAnsi="Times New Roman" w:cs="Times New Roman"/>
          <w:color w:val="auto"/>
        </w:rPr>
        <w:t xml:space="preserve"> partindo da gengiva marginal até a linha </w:t>
      </w:r>
      <w:proofErr w:type="spellStart"/>
      <w:r w:rsidRPr="00FE22D8">
        <w:rPr>
          <w:rFonts w:ascii="Times New Roman" w:hAnsi="Times New Roman" w:cs="Times New Roman"/>
          <w:color w:val="auto"/>
        </w:rPr>
        <w:t>mucogengival</w:t>
      </w:r>
      <w:proofErr w:type="spellEnd"/>
      <w:r w:rsidRPr="00FE22D8">
        <w:rPr>
          <w:rFonts w:ascii="Times New Roman" w:hAnsi="Times New Roman" w:cs="Times New Roman"/>
          <w:color w:val="auto"/>
        </w:rPr>
        <w:t xml:space="preserve">, com o objetivo de expor o tecido conjuntivo ao meio bucal. Finalizando o </w:t>
      </w:r>
      <w:proofErr w:type="spellStart"/>
      <w:r w:rsidRPr="00FE22D8">
        <w:rPr>
          <w:rFonts w:ascii="Times New Roman" w:hAnsi="Times New Roman" w:cs="Times New Roman"/>
          <w:color w:val="auto"/>
        </w:rPr>
        <w:t>debridamento</w:t>
      </w:r>
      <w:proofErr w:type="spellEnd"/>
      <w:r w:rsidRPr="00FE22D8">
        <w:rPr>
          <w:rFonts w:ascii="Times New Roman" w:hAnsi="Times New Roman" w:cs="Times New Roman"/>
          <w:color w:val="auto"/>
        </w:rPr>
        <w:t>, foi utilizada a tesoura de Goldman Fox (</w:t>
      </w:r>
      <w:proofErr w:type="spellStart"/>
      <w:r w:rsidRPr="00FE22D8">
        <w:rPr>
          <w:rFonts w:ascii="Times New Roman" w:hAnsi="Times New Roman" w:cs="Times New Roman"/>
          <w:color w:val="auto"/>
        </w:rPr>
        <w:t>Golgran</w:t>
      </w:r>
      <w:proofErr w:type="spellEnd"/>
      <w:r w:rsidRPr="00FE22D8">
        <w:rPr>
          <w:rFonts w:ascii="Times New Roman" w:hAnsi="Times New Roman" w:cs="Times New Roman"/>
          <w:color w:val="auto"/>
        </w:rPr>
        <w:t>®/Brasil) para a remoção das irregularidades do tecido gengival, como rebarbas.</w:t>
      </w:r>
    </w:p>
    <w:p w14:paraId="52B06871" w14:textId="77777777" w:rsidR="00FE22D8" w:rsidRPr="00FE22D8" w:rsidRDefault="00FE22D8" w:rsidP="00FE22D8">
      <w:pPr>
        <w:pStyle w:val="Default"/>
        <w:spacing w:line="360" w:lineRule="auto"/>
        <w:ind w:right="-1" w:firstLine="709"/>
        <w:jc w:val="both"/>
        <w:rPr>
          <w:rFonts w:ascii="Times New Roman" w:hAnsi="Times New Roman" w:cs="Times New Roman"/>
          <w:color w:val="auto"/>
        </w:rPr>
      </w:pPr>
      <w:r w:rsidRPr="00FE22D8">
        <w:rPr>
          <w:rFonts w:ascii="Times New Roman" w:hAnsi="Times New Roman" w:cs="Times New Roman"/>
          <w:b/>
          <w:bCs/>
        </w:rPr>
        <w:lastRenderedPageBreak/>
        <w:t xml:space="preserve">3. </w:t>
      </w:r>
      <w:proofErr w:type="spellStart"/>
      <w:r w:rsidRPr="00FE22D8">
        <w:rPr>
          <w:rFonts w:ascii="Times New Roman" w:hAnsi="Times New Roman" w:cs="Times New Roman"/>
          <w:b/>
          <w:bCs/>
        </w:rPr>
        <w:t>Desinserção</w:t>
      </w:r>
      <w:proofErr w:type="spellEnd"/>
      <w:r w:rsidRPr="00FE22D8">
        <w:rPr>
          <w:rFonts w:ascii="Times New Roman" w:hAnsi="Times New Roman" w:cs="Times New Roman"/>
          <w:b/>
          <w:bCs/>
        </w:rPr>
        <w:t xml:space="preserve"> do retalho:</w:t>
      </w:r>
      <w:r w:rsidRPr="00FE22D8">
        <w:rPr>
          <w:rFonts w:ascii="Times New Roman" w:hAnsi="Times New Roman" w:cs="Times New Roman"/>
        </w:rPr>
        <w:t xml:space="preserve"> para obter o retalho de espessura total, foi necessária a utilização do </w:t>
      </w:r>
      <w:proofErr w:type="spellStart"/>
      <w:r w:rsidRPr="00FE22D8">
        <w:rPr>
          <w:rFonts w:ascii="Times New Roman" w:hAnsi="Times New Roman" w:cs="Times New Roman"/>
        </w:rPr>
        <w:t>gengivótomo</w:t>
      </w:r>
      <w:proofErr w:type="spellEnd"/>
      <w:r w:rsidRPr="00FE22D8">
        <w:rPr>
          <w:rFonts w:ascii="Times New Roman" w:hAnsi="Times New Roman" w:cs="Times New Roman"/>
        </w:rPr>
        <w:t xml:space="preserve"> de Orban 1-2 (</w:t>
      </w:r>
      <w:proofErr w:type="spellStart"/>
      <w:r w:rsidRPr="00FE22D8">
        <w:rPr>
          <w:rFonts w:ascii="Times New Roman" w:hAnsi="Times New Roman" w:cs="Times New Roman"/>
        </w:rPr>
        <w:t>Golgran</w:t>
      </w:r>
      <w:proofErr w:type="spellEnd"/>
      <w:r w:rsidRPr="00FE22D8">
        <w:rPr>
          <w:rFonts w:ascii="Times New Roman" w:hAnsi="Times New Roman" w:cs="Times New Roman"/>
        </w:rPr>
        <w:t xml:space="preserve">®/Brasil), </w:t>
      </w:r>
      <w:proofErr w:type="spellStart"/>
      <w:r w:rsidRPr="00FE22D8">
        <w:rPr>
          <w:rFonts w:ascii="Times New Roman" w:hAnsi="Times New Roman" w:cs="Times New Roman"/>
        </w:rPr>
        <w:t>descolador</w:t>
      </w:r>
      <w:proofErr w:type="spellEnd"/>
      <w:r w:rsidRPr="00FE22D8">
        <w:rPr>
          <w:rFonts w:ascii="Times New Roman" w:hAnsi="Times New Roman" w:cs="Times New Roman"/>
        </w:rPr>
        <w:t xml:space="preserve"> de </w:t>
      </w:r>
      <w:proofErr w:type="spellStart"/>
      <w:r w:rsidRPr="00FE22D8">
        <w:rPr>
          <w:rFonts w:ascii="Times New Roman" w:hAnsi="Times New Roman" w:cs="Times New Roman"/>
          <w:color w:val="auto"/>
        </w:rPr>
        <w:t>Molt</w:t>
      </w:r>
      <w:proofErr w:type="spellEnd"/>
      <w:r w:rsidRPr="00FE22D8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FE22D8">
        <w:rPr>
          <w:rFonts w:ascii="Times New Roman" w:hAnsi="Times New Roman" w:cs="Times New Roman"/>
          <w:color w:val="auto"/>
        </w:rPr>
        <w:t>Golgran</w:t>
      </w:r>
      <w:proofErr w:type="spellEnd"/>
      <w:r w:rsidRPr="00FE22D8">
        <w:rPr>
          <w:rFonts w:ascii="Times New Roman" w:hAnsi="Times New Roman" w:cs="Times New Roman"/>
          <w:color w:val="auto"/>
        </w:rPr>
        <w:t xml:space="preserve">®/Brasil) </w:t>
      </w:r>
      <w:r w:rsidRPr="00FE22D8">
        <w:rPr>
          <w:rFonts w:ascii="Times New Roman" w:hAnsi="Times New Roman" w:cs="Times New Roman"/>
        </w:rPr>
        <w:t>e bisturi</w:t>
      </w:r>
      <w:r w:rsidRPr="00FE22D8">
        <w:rPr>
          <w:rFonts w:ascii="Times New Roman" w:hAnsi="Times New Roman" w:cs="Times New Roman"/>
          <w:color w:val="auto"/>
        </w:rPr>
        <w:t>. O retalho foi então movimentado onde ocorreu de forma passiva, não apresentando tensão ou resistência, uma característica considerada fundamental para a nutrição, fixação e estabilidade do tecido gengival.</w:t>
      </w:r>
    </w:p>
    <w:p w14:paraId="54A391B7" w14:textId="77777777" w:rsidR="00FE22D8" w:rsidRPr="00FE22D8" w:rsidRDefault="00FE22D8" w:rsidP="00FE22D8">
      <w:pPr>
        <w:pStyle w:val="Default"/>
        <w:spacing w:line="360" w:lineRule="auto"/>
        <w:ind w:right="-1" w:firstLine="709"/>
        <w:jc w:val="both"/>
        <w:rPr>
          <w:rFonts w:ascii="Times New Roman" w:hAnsi="Times New Roman" w:cs="Times New Roman"/>
          <w:color w:val="auto"/>
        </w:rPr>
      </w:pPr>
      <w:r w:rsidRPr="00FE22D8">
        <w:rPr>
          <w:rFonts w:ascii="Times New Roman" w:hAnsi="Times New Roman" w:cs="Times New Roman"/>
          <w:b/>
          <w:bCs/>
        </w:rPr>
        <w:t xml:space="preserve">4. Remoção do tecido de granulação: </w:t>
      </w:r>
      <w:r w:rsidRPr="00FE22D8">
        <w:rPr>
          <w:rFonts w:ascii="Times New Roman" w:hAnsi="Times New Roman" w:cs="Times New Roman"/>
        </w:rPr>
        <w:t xml:space="preserve">Com o auxílio da cureta de Lucas nº 85 </w:t>
      </w:r>
      <w:r w:rsidRPr="00FE22D8">
        <w:rPr>
          <w:rFonts w:ascii="Times New Roman" w:hAnsi="Times New Roman" w:cs="Times New Roman"/>
          <w:color w:val="auto"/>
        </w:rPr>
        <w:t>(</w:t>
      </w:r>
      <w:proofErr w:type="spellStart"/>
      <w:r w:rsidRPr="00FE22D8">
        <w:rPr>
          <w:rFonts w:ascii="Times New Roman" w:hAnsi="Times New Roman" w:cs="Times New Roman"/>
          <w:color w:val="auto"/>
        </w:rPr>
        <w:t>Quinelato</w:t>
      </w:r>
      <w:proofErr w:type="spellEnd"/>
      <w:r w:rsidRPr="00FE22D8">
        <w:rPr>
          <w:rFonts w:ascii="Times New Roman" w:hAnsi="Times New Roman" w:cs="Times New Roman"/>
          <w:color w:val="auto"/>
        </w:rPr>
        <w:t xml:space="preserve">®/Brasil), aplicando um movimento de cunha em volta do tecido de granulação invaginado da cavidade formada pela reabsorção cervical externa, esse tecido foi então removido e uma irrigação com solução fisiológica foi realizada </w:t>
      </w:r>
      <w:r w:rsidRPr="00FE22D8">
        <w:rPr>
          <w:rFonts w:ascii="Times New Roman" w:hAnsi="Times New Roman" w:cs="Times New Roman"/>
          <w:b/>
          <w:bCs/>
          <w:color w:val="auto"/>
        </w:rPr>
        <w:t>(Figura 3)</w:t>
      </w:r>
      <w:r w:rsidRPr="00FE22D8">
        <w:rPr>
          <w:rFonts w:ascii="Times New Roman" w:hAnsi="Times New Roman" w:cs="Times New Roman"/>
          <w:color w:val="auto"/>
        </w:rPr>
        <w:t>.</w:t>
      </w:r>
    </w:p>
    <w:p w14:paraId="575C30B0" w14:textId="1E44F51B" w:rsidR="00FE22D8" w:rsidRDefault="00FE22D8" w:rsidP="00FE22D8">
      <w:pPr>
        <w:pStyle w:val="Default"/>
        <w:spacing w:line="360" w:lineRule="auto"/>
        <w:ind w:right="-1" w:firstLine="709"/>
        <w:jc w:val="both"/>
        <w:rPr>
          <w:rFonts w:ascii="Times New Roman" w:hAnsi="Times New Roman" w:cs="Times New Roman"/>
          <w:b/>
        </w:rPr>
      </w:pPr>
    </w:p>
    <w:p w14:paraId="646FC37C" w14:textId="77777777" w:rsidR="00FE22D8" w:rsidRPr="00FE22D8" w:rsidRDefault="00FE22D8" w:rsidP="00FE22D8">
      <w:pPr>
        <w:pStyle w:val="Default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hAnsi="Times New Roman" w:cs="Times New Roman"/>
          <w:sz w:val="20"/>
          <w:szCs w:val="20"/>
        </w:rPr>
        <w:t>Figura 3 – Remoção do tecido de granulação.</w:t>
      </w:r>
    </w:p>
    <w:p w14:paraId="6632B7CD" w14:textId="77777777" w:rsidR="00FE22D8" w:rsidRPr="00FE22D8" w:rsidRDefault="00FE22D8" w:rsidP="00FE22D8">
      <w:pPr>
        <w:pStyle w:val="Default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noProof/>
          <w:sz w:val="20"/>
          <w:szCs w:val="20"/>
        </w:rPr>
        <w:drawing>
          <wp:inline distT="0" distB="0" distL="0" distR="0" wp14:anchorId="3DA74AE2" wp14:editId="55F08675">
            <wp:extent cx="1457325" cy="16668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DA43" w14:textId="42C23207" w:rsidR="00FE22D8" w:rsidRPr="00FE22D8" w:rsidRDefault="00FE22D8" w:rsidP="00FE22D8">
      <w:pPr>
        <w:pStyle w:val="Default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hAnsi="Times New Roman" w:cs="Times New Roman"/>
          <w:sz w:val="20"/>
          <w:szCs w:val="20"/>
        </w:rPr>
        <w:t>Fonte: Dados da pesquisa</w:t>
      </w:r>
    </w:p>
    <w:p w14:paraId="2F06085E" w14:textId="77777777" w:rsidR="00FE22D8" w:rsidRPr="00FE22D8" w:rsidRDefault="00FE22D8" w:rsidP="00FE22D8">
      <w:pPr>
        <w:pStyle w:val="Default"/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</w:p>
    <w:p w14:paraId="53413D62" w14:textId="77777777" w:rsidR="00FE22D8" w:rsidRPr="00FE22D8" w:rsidRDefault="00FE22D8" w:rsidP="00FE22D8">
      <w:pPr>
        <w:pStyle w:val="Default"/>
        <w:spacing w:line="360" w:lineRule="auto"/>
        <w:ind w:right="-1" w:firstLine="709"/>
        <w:jc w:val="both"/>
        <w:rPr>
          <w:rFonts w:ascii="Times New Roman" w:hAnsi="Times New Roman" w:cs="Times New Roman"/>
          <w:color w:val="auto"/>
        </w:rPr>
      </w:pPr>
      <w:r w:rsidRPr="00FE22D8">
        <w:rPr>
          <w:rFonts w:ascii="Times New Roman" w:hAnsi="Times New Roman" w:cs="Times New Roman"/>
          <w:b/>
          <w:bCs/>
        </w:rPr>
        <w:t xml:space="preserve">5. Selamento da </w:t>
      </w:r>
      <w:proofErr w:type="spellStart"/>
      <w:r w:rsidRPr="00FE22D8">
        <w:rPr>
          <w:rFonts w:ascii="Times New Roman" w:hAnsi="Times New Roman" w:cs="Times New Roman"/>
          <w:b/>
          <w:bCs/>
        </w:rPr>
        <w:t>superficie</w:t>
      </w:r>
      <w:proofErr w:type="spellEnd"/>
      <w:r w:rsidRPr="00FE22D8">
        <w:rPr>
          <w:rFonts w:ascii="Times New Roman" w:hAnsi="Times New Roman" w:cs="Times New Roman"/>
          <w:b/>
          <w:bCs/>
        </w:rPr>
        <w:t xml:space="preserve"> radicular com MTA:</w:t>
      </w:r>
      <w:r w:rsidRPr="00FE22D8">
        <w:rPr>
          <w:rFonts w:ascii="Times New Roman" w:hAnsi="Times New Roman" w:cs="Times New Roman"/>
        </w:rPr>
        <w:t xml:space="preserve"> </w:t>
      </w:r>
      <w:r w:rsidRPr="00FE22D8">
        <w:rPr>
          <w:rFonts w:ascii="Times New Roman" w:hAnsi="Times New Roman" w:cs="Times New Roman"/>
          <w:color w:val="auto"/>
        </w:rPr>
        <w:t xml:space="preserve">devido à necessidade do preenchimento da cavidade formada pela RCE, observou-se uma proximidade com o tecido pulpar radicular, assim optou-se pelo cimento endodôntico MTA </w:t>
      </w:r>
      <w:proofErr w:type="spellStart"/>
      <w:r w:rsidRPr="00FE22D8">
        <w:rPr>
          <w:rFonts w:ascii="Times New Roman" w:hAnsi="Times New Roman" w:cs="Times New Roman"/>
          <w:i/>
          <w:iCs/>
          <w:color w:val="auto"/>
        </w:rPr>
        <w:t>Repair</w:t>
      </w:r>
      <w:proofErr w:type="spellEnd"/>
      <w:r w:rsidRPr="00FE22D8">
        <w:rPr>
          <w:rFonts w:ascii="Times New Roman" w:hAnsi="Times New Roman" w:cs="Times New Roman"/>
          <w:color w:val="auto"/>
        </w:rPr>
        <w:t xml:space="preserve"> HP (</w:t>
      </w:r>
      <w:proofErr w:type="spellStart"/>
      <w:r w:rsidRPr="00FE22D8">
        <w:rPr>
          <w:rFonts w:ascii="Times New Roman" w:hAnsi="Times New Roman" w:cs="Times New Roman"/>
          <w:color w:val="auto"/>
        </w:rPr>
        <w:t>Angelus</w:t>
      </w:r>
      <w:proofErr w:type="spellEnd"/>
      <w:r w:rsidRPr="00FE22D8">
        <w:rPr>
          <w:rFonts w:ascii="Times New Roman" w:hAnsi="Times New Roman" w:cs="Times New Roman"/>
          <w:color w:val="auto"/>
        </w:rPr>
        <w:t xml:space="preserve">®/Brasil), pois ele promove uma reparação tecidual mais rápida </w:t>
      </w:r>
      <w:r w:rsidRPr="00FE22D8">
        <w:rPr>
          <w:rFonts w:ascii="Times New Roman" w:hAnsi="Times New Roman" w:cs="Times New Roman"/>
          <w:b/>
          <w:bCs/>
          <w:color w:val="auto"/>
        </w:rPr>
        <w:t>(Figura 4)</w:t>
      </w:r>
      <w:r w:rsidRPr="00FE22D8">
        <w:rPr>
          <w:rFonts w:ascii="Times New Roman" w:hAnsi="Times New Roman" w:cs="Times New Roman"/>
          <w:color w:val="auto"/>
        </w:rPr>
        <w:t>.</w:t>
      </w:r>
    </w:p>
    <w:p w14:paraId="08DCB72A" w14:textId="77777777" w:rsidR="00FE22D8" w:rsidRPr="00FE22D8" w:rsidRDefault="00FE22D8" w:rsidP="00FE22D8">
      <w:pPr>
        <w:pStyle w:val="Default"/>
        <w:spacing w:line="360" w:lineRule="auto"/>
        <w:ind w:left="1069" w:right="-1" w:firstLine="709"/>
        <w:jc w:val="both"/>
        <w:rPr>
          <w:rFonts w:ascii="Times New Roman" w:hAnsi="Times New Roman" w:cs="Times New Roman"/>
          <w:color w:val="auto"/>
        </w:rPr>
      </w:pPr>
    </w:p>
    <w:p w14:paraId="00A8CFAA" w14:textId="77777777" w:rsidR="00FE22D8" w:rsidRPr="002667D6" w:rsidRDefault="00FE22D8" w:rsidP="002667D6">
      <w:pPr>
        <w:pStyle w:val="Default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667D6">
        <w:rPr>
          <w:rFonts w:ascii="Times New Roman" w:hAnsi="Times New Roman" w:cs="Times New Roman"/>
          <w:sz w:val="20"/>
          <w:szCs w:val="20"/>
        </w:rPr>
        <w:t xml:space="preserve">Figura 4 – Selamento da RCE com MTA </w:t>
      </w:r>
      <w:proofErr w:type="spellStart"/>
      <w:r w:rsidRPr="002667D6">
        <w:rPr>
          <w:rFonts w:ascii="Times New Roman" w:hAnsi="Times New Roman" w:cs="Times New Roman"/>
          <w:i/>
          <w:sz w:val="20"/>
          <w:szCs w:val="20"/>
        </w:rPr>
        <w:t>Repair</w:t>
      </w:r>
      <w:proofErr w:type="spellEnd"/>
      <w:r w:rsidRPr="002667D6">
        <w:rPr>
          <w:rFonts w:ascii="Times New Roman" w:hAnsi="Times New Roman" w:cs="Times New Roman"/>
          <w:sz w:val="20"/>
          <w:szCs w:val="20"/>
        </w:rPr>
        <w:t xml:space="preserve"> HP.</w:t>
      </w:r>
    </w:p>
    <w:p w14:paraId="166B8294" w14:textId="1101E14C" w:rsidR="00FE22D8" w:rsidRPr="00FE22D8" w:rsidRDefault="00FE22D8" w:rsidP="00266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noProof/>
          <w:sz w:val="20"/>
          <w:szCs w:val="20"/>
        </w:rPr>
        <w:drawing>
          <wp:inline distT="0" distB="0" distL="0" distR="0" wp14:anchorId="78A18BD3" wp14:editId="687E0B92">
            <wp:extent cx="1666875" cy="17526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6DFF5" w14:textId="7030B5D9" w:rsidR="00FE22D8" w:rsidRDefault="00FE22D8" w:rsidP="00FE2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hAnsi="Times New Roman" w:cs="Times New Roman"/>
          <w:sz w:val="20"/>
          <w:szCs w:val="20"/>
        </w:rPr>
        <w:t>Fonte: Dados da pesquisa</w:t>
      </w:r>
    </w:p>
    <w:p w14:paraId="17BD4BA8" w14:textId="77777777" w:rsidR="00FE22D8" w:rsidRPr="002667D6" w:rsidRDefault="00FE22D8" w:rsidP="00FE22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2D206753" w14:textId="77777777" w:rsidR="00FE22D8" w:rsidRPr="00FE22D8" w:rsidRDefault="00FE22D8" w:rsidP="00FE22D8">
      <w:pPr>
        <w:pStyle w:val="Default"/>
        <w:spacing w:line="360" w:lineRule="auto"/>
        <w:ind w:right="-1" w:firstLine="709"/>
        <w:jc w:val="both"/>
        <w:rPr>
          <w:rFonts w:ascii="Times New Roman" w:hAnsi="Times New Roman" w:cs="Times New Roman"/>
          <w:color w:val="auto"/>
        </w:rPr>
      </w:pPr>
      <w:r w:rsidRPr="00FE22D8">
        <w:rPr>
          <w:rFonts w:ascii="Times New Roman" w:hAnsi="Times New Roman" w:cs="Times New Roman"/>
          <w:b/>
        </w:rPr>
        <w:lastRenderedPageBreak/>
        <w:t>6. Restauração radicular com cimento de ionômero de vidro:</w:t>
      </w:r>
      <w:r w:rsidRPr="00FE22D8">
        <w:rPr>
          <w:rFonts w:ascii="Times New Roman" w:hAnsi="Times New Roman" w:cs="Times New Roman"/>
        </w:rPr>
        <w:t xml:space="preserve"> </w:t>
      </w:r>
      <w:r w:rsidRPr="00FE22D8">
        <w:rPr>
          <w:rFonts w:ascii="Times New Roman" w:hAnsi="Times New Roman" w:cs="Times New Roman"/>
          <w:color w:val="auto"/>
        </w:rPr>
        <w:t xml:space="preserve">Por se tratar de um material restaurador eficaz nos tratamentos de RCE, o CIV foi o material de escolha para a restauração radicular, pois possui uma boa adesividade, tem biocompatibilidade, liberação de flúor e bom polimento. Em uma placa de vidro estéril foi manipulado o cimento de ionômero de vidro </w:t>
      </w:r>
      <w:proofErr w:type="spellStart"/>
      <w:r w:rsidRPr="00FE22D8">
        <w:rPr>
          <w:rFonts w:ascii="Times New Roman" w:hAnsi="Times New Roman" w:cs="Times New Roman"/>
          <w:i/>
          <w:color w:val="auto"/>
        </w:rPr>
        <w:t>Ionglass</w:t>
      </w:r>
      <w:proofErr w:type="spellEnd"/>
      <w:r w:rsidRPr="00FE22D8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FE22D8">
        <w:rPr>
          <w:rFonts w:ascii="Times New Roman" w:hAnsi="Times New Roman" w:cs="Times New Roman"/>
          <w:color w:val="auto"/>
        </w:rPr>
        <w:t>Maquira</w:t>
      </w:r>
      <w:proofErr w:type="spellEnd"/>
      <w:r w:rsidRPr="00FE22D8">
        <w:rPr>
          <w:rFonts w:ascii="Times New Roman" w:hAnsi="Times New Roman" w:cs="Times New Roman"/>
          <w:color w:val="auto"/>
        </w:rPr>
        <w:t xml:space="preserve">®/Brasil), aplicando-se com uma espátula plástica na cavidade radicular. </w:t>
      </w:r>
      <w:r w:rsidRPr="00FE22D8">
        <w:rPr>
          <w:rFonts w:ascii="Times New Roman" w:hAnsi="Times New Roman" w:cs="Times New Roman"/>
          <w:b/>
          <w:color w:val="auto"/>
        </w:rPr>
        <w:t>(Figura 5)</w:t>
      </w:r>
      <w:r w:rsidRPr="00FE22D8">
        <w:rPr>
          <w:rFonts w:ascii="Times New Roman" w:hAnsi="Times New Roman" w:cs="Times New Roman"/>
          <w:color w:val="auto"/>
        </w:rPr>
        <w:t>.</w:t>
      </w:r>
    </w:p>
    <w:p w14:paraId="4F28A541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6CC02" w14:textId="77777777" w:rsidR="00FE22D8" w:rsidRPr="00FE22D8" w:rsidRDefault="00FE22D8" w:rsidP="00FE22D8">
      <w:pPr>
        <w:pStyle w:val="Default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hAnsi="Times New Roman" w:cs="Times New Roman"/>
          <w:sz w:val="20"/>
          <w:szCs w:val="20"/>
        </w:rPr>
        <w:t>Figura 5 –Restauração com CIV</w:t>
      </w:r>
    </w:p>
    <w:p w14:paraId="14295144" w14:textId="19F5E6FD" w:rsidR="00FE22D8" w:rsidRPr="00FE22D8" w:rsidRDefault="00FE22D8" w:rsidP="00FE2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noProof/>
          <w:sz w:val="20"/>
          <w:szCs w:val="20"/>
        </w:rPr>
        <w:drawing>
          <wp:inline distT="0" distB="0" distL="0" distR="0" wp14:anchorId="09AB3C40" wp14:editId="0933098B">
            <wp:extent cx="1495425" cy="17811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DA23" w14:textId="1A0D3F1F" w:rsidR="00FE22D8" w:rsidRPr="00FE22D8" w:rsidRDefault="00FE22D8" w:rsidP="00FE2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hAnsi="Times New Roman" w:cs="Times New Roman"/>
          <w:sz w:val="20"/>
          <w:szCs w:val="20"/>
        </w:rPr>
        <w:t>Fonte: Dados da pesquisa</w:t>
      </w:r>
    </w:p>
    <w:p w14:paraId="093B4C4D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F09CC" w14:textId="77777777" w:rsidR="00FE22D8" w:rsidRPr="00FE22D8" w:rsidRDefault="00FE22D8" w:rsidP="00FE22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E22D8">
        <w:rPr>
          <w:rFonts w:ascii="Times New Roman" w:hAnsi="Times New Roman" w:cs="Times New Roman"/>
          <w:b/>
          <w:sz w:val="24"/>
          <w:szCs w:val="24"/>
        </w:rPr>
        <w:t>7. Sutura:</w:t>
      </w:r>
      <w:r w:rsidRPr="00FE22D8">
        <w:rPr>
          <w:rFonts w:ascii="Times New Roman" w:hAnsi="Times New Roman" w:cs="Times New Roman"/>
          <w:sz w:val="24"/>
          <w:szCs w:val="24"/>
        </w:rPr>
        <w:t xml:space="preserve"> o retalho posicionado foi imobilizado por meio de sutura em suspensório na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mesial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do elemento 23, com o intuito de evitar o deslocamento apical e distal do retalho, seguida de sutura simples na distal do mesmo elemento, utilizando-se fio nylon 6-0 (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Somerville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>®/Brasil).</w:t>
      </w:r>
      <w:r w:rsidRPr="00FE22D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7377C3AD" w14:textId="77777777" w:rsidR="00FE22D8" w:rsidRPr="00FE22D8" w:rsidRDefault="00FE22D8" w:rsidP="00FE22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E22D8">
        <w:rPr>
          <w:rFonts w:ascii="Times New Roman" w:hAnsi="Times New Roman" w:cs="Times New Roman"/>
          <w:b/>
          <w:sz w:val="24"/>
          <w:szCs w:val="24"/>
        </w:rPr>
        <w:t>8. Pós-operatório imediato:</w:t>
      </w:r>
      <w:r w:rsidRPr="00FE22D8">
        <w:rPr>
          <w:rFonts w:ascii="Times New Roman" w:eastAsia="+mn-ea" w:hAnsi="Times New Roman" w:cs="Times New Roman"/>
          <w:kern w:val="2"/>
          <w:sz w:val="24"/>
          <w:szCs w:val="24"/>
        </w:rPr>
        <w:t xml:space="preserve"> </w:t>
      </w:r>
      <w:r w:rsidRPr="00FE22D8">
        <w:rPr>
          <w:rFonts w:ascii="Times New Roman" w:hAnsi="Times New Roman" w:cs="Times New Roman"/>
          <w:sz w:val="24"/>
          <w:szCs w:val="24"/>
        </w:rPr>
        <w:t xml:space="preserve">recomendou-se não mastigar no local, realizar uma dieta com alimentação líquida, pastosa e fria, assim como não escovar sobre o cimento cirúrgico. Foi prescrito medicação anti-inflamatória com efeito analgésico: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Nimesulida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>® 100mg 12/12 horas durante 3 dias.</w:t>
      </w:r>
    </w:p>
    <w:p w14:paraId="549ACBB1" w14:textId="77777777" w:rsidR="00FE22D8" w:rsidRPr="00FE22D8" w:rsidRDefault="00FE22D8" w:rsidP="00FE22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E22D8">
        <w:rPr>
          <w:rFonts w:ascii="Times New Roman" w:hAnsi="Times New Roman" w:cs="Times New Roman"/>
          <w:b/>
          <w:sz w:val="24"/>
          <w:szCs w:val="24"/>
        </w:rPr>
        <w:t>9. Radiografia com 14 dias de acompanhamento:</w:t>
      </w:r>
      <w:r w:rsidRPr="00FE22D8">
        <w:rPr>
          <w:rFonts w:ascii="Times New Roman" w:hAnsi="Times New Roman" w:cs="Times New Roman"/>
          <w:sz w:val="24"/>
          <w:szCs w:val="24"/>
        </w:rPr>
        <w:t xml:space="preserve"> </w:t>
      </w:r>
      <w:r w:rsidRPr="00FE22D8">
        <w:rPr>
          <w:rFonts w:ascii="Times New Roman" w:hAnsi="Times New Roman" w:cs="Times New Roman"/>
          <w:b/>
          <w:sz w:val="24"/>
          <w:szCs w:val="24"/>
        </w:rPr>
        <w:t>(Figura 6)</w:t>
      </w:r>
    </w:p>
    <w:p w14:paraId="51852B47" w14:textId="3347B8E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7F755" w14:textId="77777777" w:rsidR="002667D6" w:rsidRDefault="002667D6">
      <w:pPr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t-BR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18188EC5" w14:textId="28A73AD0" w:rsidR="00FE22D8" w:rsidRPr="00FE22D8" w:rsidRDefault="00FE22D8" w:rsidP="00FE22D8">
      <w:pPr>
        <w:pStyle w:val="Default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hAnsi="Times New Roman" w:cs="Times New Roman"/>
          <w:bCs/>
          <w:sz w:val="20"/>
          <w:szCs w:val="20"/>
        </w:rPr>
        <w:lastRenderedPageBreak/>
        <w:t>Figura 6 –</w:t>
      </w:r>
      <w:r w:rsidRPr="00FE22D8">
        <w:rPr>
          <w:rFonts w:ascii="Times New Roman" w:hAnsi="Times New Roman" w:cs="Times New Roman"/>
          <w:sz w:val="20"/>
          <w:szCs w:val="20"/>
        </w:rPr>
        <w:t xml:space="preserve"> Radiografia com acompanhamento de 14 dias</w:t>
      </w:r>
    </w:p>
    <w:p w14:paraId="7CDA24CC" w14:textId="703EBF04" w:rsidR="00FE22D8" w:rsidRPr="00FE22D8" w:rsidRDefault="00FE22D8" w:rsidP="00FE2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noProof/>
          <w:sz w:val="20"/>
          <w:szCs w:val="20"/>
        </w:rPr>
        <w:drawing>
          <wp:inline distT="0" distB="0" distL="0" distR="0" wp14:anchorId="3232E940" wp14:editId="662B0C32">
            <wp:extent cx="1362075" cy="19335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D6838" w14:textId="0B4347EC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FE22D8">
        <w:rPr>
          <w:rFonts w:ascii="Times New Roman" w:eastAsiaTheme="minorEastAsia" w:hAnsi="Times New Roman" w:cs="Times New Roman"/>
          <w:sz w:val="20"/>
          <w:szCs w:val="20"/>
        </w:rPr>
        <w:t>Fonte: Dados da pesquisa</w:t>
      </w:r>
    </w:p>
    <w:p w14:paraId="2F2ACD73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FFC42" w14:textId="77777777" w:rsidR="00FE22D8" w:rsidRPr="00FE22D8" w:rsidRDefault="00FE22D8" w:rsidP="00FE22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2D8">
        <w:rPr>
          <w:rFonts w:ascii="Times New Roman" w:hAnsi="Times New Roman" w:cs="Times New Roman"/>
          <w:b/>
          <w:bCs/>
          <w:sz w:val="24"/>
          <w:szCs w:val="24"/>
        </w:rPr>
        <w:t>10. Radiografia com 4 meses de acompanhamento:</w:t>
      </w:r>
      <w:r w:rsidRPr="00FE22D8">
        <w:rPr>
          <w:rFonts w:ascii="Times New Roman" w:hAnsi="Times New Roman" w:cs="Times New Roman"/>
          <w:sz w:val="24"/>
          <w:szCs w:val="24"/>
        </w:rPr>
        <w:t xml:space="preserve"> </w:t>
      </w:r>
      <w:r w:rsidRPr="00FE22D8">
        <w:rPr>
          <w:rFonts w:ascii="Times New Roman" w:hAnsi="Times New Roman" w:cs="Times New Roman"/>
          <w:b/>
          <w:bCs/>
          <w:sz w:val="24"/>
          <w:szCs w:val="24"/>
        </w:rPr>
        <w:t>(Figura 7)</w:t>
      </w:r>
    </w:p>
    <w:p w14:paraId="52723F36" w14:textId="77777777" w:rsidR="002667D6" w:rsidRPr="002667D6" w:rsidRDefault="002667D6" w:rsidP="002667D6">
      <w:pPr>
        <w:pStyle w:val="Default"/>
        <w:spacing w:line="360" w:lineRule="auto"/>
        <w:ind w:right="-1"/>
        <w:jc w:val="center"/>
        <w:rPr>
          <w:rFonts w:ascii="Times New Roman" w:hAnsi="Times New Roman" w:cs="Times New Roman"/>
          <w:bCs/>
          <w:szCs w:val="20"/>
        </w:rPr>
      </w:pPr>
    </w:p>
    <w:p w14:paraId="7DD19F8F" w14:textId="288D5E95" w:rsidR="00FE22D8" w:rsidRPr="00FE22D8" w:rsidRDefault="00FE22D8" w:rsidP="00FE22D8">
      <w:pPr>
        <w:pStyle w:val="Default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E22D8">
        <w:rPr>
          <w:rFonts w:ascii="Times New Roman" w:hAnsi="Times New Roman" w:cs="Times New Roman"/>
          <w:bCs/>
          <w:sz w:val="20"/>
          <w:szCs w:val="20"/>
        </w:rPr>
        <w:t>Figura 7 –</w:t>
      </w:r>
      <w:r w:rsidRPr="00FE22D8">
        <w:rPr>
          <w:rFonts w:ascii="Times New Roman" w:hAnsi="Times New Roman" w:cs="Times New Roman"/>
          <w:sz w:val="20"/>
          <w:szCs w:val="20"/>
        </w:rPr>
        <w:t xml:space="preserve"> Radiografia com acompanhamento de 4 meses</w:t>
      </w:r>
    </w:p>
    <w:p w14:paraId="3CC21CA4" w14:textId="44A0033F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FE22D8">
        <w:rPr>
          <w:noProof/>
          <w:sz w:val="20"/>
          <w:szCs w:val="20"/>
        </w:rPr>
        <w:drawing>
          <wp:inline distT="0" distB="0" distL="0" distR="0" wp14:anchorId="49A9670C" wp14:editId="02E30510">
            <wp:extent cx="1504950" cy="21050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6294E" w14:textId="269BA97E" w:rsidR="00FE22D8" w:rsidRPr="00FE22D8" w:rsidRDefault="00FE22D8" w:rsidP="00FE2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FE22D8">
        <w:rPr>
          <w:rFonts w:ascii="Times New Roman" w:eastAsiaTheme="minorEastAsia" w:hAnsi="Times New Roman" w:cs="Times New Roman"/>
          <w:sz w:val="20"/>
          <w:szCs w:val="20"/>
        </w:rPr>
        <w:t>Fonte: Dados da pesquisa</w:t>
      </w:r>
    </w:p>
    <w:p w14:paraId="30E39A1A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93457" w14:textId="7717FE99" w:rsidR="00FE22D8" w:rsidRPr="00FE22D8" w:rsidRDefault="00FE22D8" w:rsidP="00FE22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E22D8">
        <w:rPr>
          <w:rFonts w:ascii="Times New Roman" w:hAnsi="Times New Roman" w:cs="Times New Roman"/>
          <w:b/>
          <w:sz w:val="24"/>
          <w:szCs w:val="24"/>
        </w:rPr>
        <w:t>DISCUSSÃO</w:t>
      </w:r>
    </w:p>
    <w:p w14:paraId="52B9AF04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A RCE é considerada um processo inflamatório raro, bastante agressivo e que pode acometer qualquer dente permanente. A etiologia ainda não é bem definida, porém alguns fatores potencialmente predisponentes sugerem uma associação ao surgimento da RCE, como aponta a maioria dos estudos. O tracionamento ortodôntico, clareamento dental interno e o trauma dentário são os fatores mais comumente relacionados a este processo inflamatório (HEIRTHESAY, 1999; MACALOSSI et al., 2012; LOPES et al., 2015; GIJÓN et al., 2016). No caso descrito, o paciente relatou ter sofrido uma injúria traumática dentária decorrente de um acidente automobilístico e o dente 23 foi diagnosticado com reabsorção cervical externa, classe 1 de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Heithersay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, levantando a suspeita de que o fator predisponente possa ter sido o trauma dentário. Segundo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Abbott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, o trauma dental é um potencial fator predisponente para ocorrência de RCE, sendo possível atuar de forma preventiva nesses casos, sugerindo-se o </w:t>
      </w:r>
      <w:r w:rsidRPr="00FE22D8">
        <w:rPr>
          <w:rFonts w:ascii="Times New Roman" w:hAnsi="Times New Roman" w:cs="Times New Roman"/>
          <w:sz w:val="24"/>
          <w:szCs w:val="24"/>
        </w:rPr>
        <w:lastRenderedPageBreak/>
        <w:t>tratamento endodôntico imediato após o trauma, de modo que o processo inflamatório não se estabeleça posteriormente, já que uma das causas de perda dental por RCE é o diagnóstico tardio (ABOTT, 2016).</w:t>
      </w:r>
    </w:p>
    <w:p w14:paraId="387C1C3F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Na literatura são encontradas inúmeras classificações aos diferentes tipos de reabsorção cervical externa, e entre elas está a classificação de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Heithersay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, a qual mensura a perda de estrutura dentária com ou sem envolvimento do tecido pulpar, descrevendo toda sua extensão (HEIRTHESAY, 1999; PATEL, KANAGASINGAM, FORD, 2009; MACALOSSI et al., 2012; LOPES et al., 2015; GIJÓN et al., 2016; LIBONATI et al., 2017; PATEL, FORD, 2017). Em consonância com a literatura pesquisada, no presente estudo a classificação de escolha foi a de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Heithersay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>.</w:t>
      </w:r>
    </w:p>
    <w:p w14:paraId="0C547707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 Na maioria dos casos, as RCE são diagnosticadas em tomadas radiográficas periapicais de rotina, por geralmente não apresentarem sinais ou sintomas clínicos. As tomadas radiográficas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intraorais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são os primeiros recursos utilizados como exames complementares e podem ser realizadas em diferentes angulações horizontais para tentar determinar qual superfície é acometida pela RCE, porém não são suficientes para determinar o diagnóstico de reabsorção cervical externa (LIBONATI et al., 2017). A tomografia computadorizada </w:t>
      </w:r>
      <w:r w:rsidRPr="00FE22D8">
        <w:rPr>
          <w:rFonts w:ascii="Times New Roman" w:hAnsi="Times New Roman" w:cs="Times New Roman"/>
          <w:i/>
          <w:iCs/>
          <w:sz w:val="24"/>
          <w:szCs w:val="24"/>
        </w:rPr>
        <w:t>cone-</w:t>
      </w:r>
      <w:proofErr w:type="spellStart"/>
      <w:r w:rsidRPr="00FE22D8">
        <w:rPr>
          <w:rFonts w:ascii="Times New Roman" w:hAnsi="Times New Roman" w:cs="Times New Roman"/>
          <w:i/>
          <w:iCs/>
          <w:sz w:val="24"/>
          <w:szCs w:val="24"/>
        </w:rPr>
        <w:t>beam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fornece uma visão tridimensional e determina a extensão real dessa lesão, pois é possível visualizar o tamanho e a forma da lesão de modo mais compatível com o real, diferentemente da radiografia periapical (PATEL et al. 2017, VASCONCELOS et al., 2012; </w:t>
      </w:r>
      <w:r w:rsidRPr="00FE22D8">
        <w:rPr>
          <w:rFonts w:ascii="Times New Roman" w:hAnsi="Times New Roman" w:cs="Times New Roman"/>
          <w:sz w:val="24"/>
          <w:szCs w:val="24"/>
          <w:shd w:val="clear" w:color="auto" w:fill="FFFFFF"/>
        </w:rPr>
        <w:t>NIKNESHAN et al., 2016</w:t>
      </w:r>
      <w:r w:rsidRPr="00FE22D8">
        <w:rPr>
          <w:rFonts w:ascii="Times New Roman" w:hAnsi="Times New Roman" w:cs="Times New Roman"/>
          <w:sz w:val="24"/>
          <w:szCs w:val="24"/>
        </w:rPr>
        <w:t xml:space="preserve">). Já no relato de caso, após a anamnese, contrariando os autores acima o exame complementar para o diagnóstico foi a radiografia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intraoral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periapical, devido a recusa do paciente e escassez de recursos disponíveis na cidade em que foi realizado o procedimento. </w:t>
      </w:r>
    </w:p>
    <w:p w14:paraId="1F670EBA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O tratamento da RCE depende da localização, severidade da lesão e se há envolvimento do sistema de canais radiculares (GIJÓN et al., 2016). A terapia endodôntica invasiva é, muitas vezes, indicada em casos de estágios avançados em que existe uma comunicação com o tecido pulpar. Nesses casos, o tratamento endodôntico é indicado não somente por causa da extensão da RCE, mas também para evitar contaminação pelos microrganismos por meio da reabsorção para o conduto radicular (PATEL et al., 2009). O tratamento conservador consiste na remoção do tecido de granulação que ocupa a cavidade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reabsortiva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, regularização das margens, secagem e posterior obturação da área com resina composta ou ionômero de vidro (PATEL et al., 2009; LOPES et al., 2015). Ahmed et al. (2014) indicam o cimento de ionômero de vidro modificado com resina, pois ele apresenta a vantagem de ambos: adesão, estética, liberação de flúor e endurecimento rápido na presença de luz. A opção terapêutica para este caso foi a combinação dos tratamentos cirúrgicos e restauradores. Discordando de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Patel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e colaboradores (2009), apesar </w:t>
      </w:r>
      <w:r w:rsidRPr="00FE22D8">
        <w:rPr>
          <w:rFonts w:ascii="Times New Roman" w:hAnsi="Times New Roman" w:cs="Times New Roman"/>
          <w:sz w:val="24"/>
          <w:szCs w:val="24"/>
        </w:rPr>
        <w:lastRenderedPageBreak/>
        <w:t xml:space="preserve">da proximidade com o tecido pulpar optamos por não realizar terapia endodôntica profilática e sim a proteção pulpar com cimento MTA seguida de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proservação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do caso para controle e avaliação de sucesso. Foi realizado um acesso cirúrgico para remoção do tecido de granulação seguido pela restauração do defeito radicular, assim foram utilizados o cimento MTA para a proteção pulpar indireta, pois após a remoção do tecido de granulação não houve exposição do tecido pulpar, e o cimento de ionômero de vidro restaurador, concordando com Ahmed e colaboradores (2014).</w:t>
      </w:r>
    </w:p>
    <w:p w14:paraId="4FACBE7A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O prognóstico também é afetado pelo diagnóstico tardio da lesão. Isso ocorre devido a característica assintomática da RCE e pela dificuldade da detecção de lesões classe 1 e 2 que muitas vezes são confundidas com lesões cariosas em radiografias de rotina (SALZANO, TIRONE, 2015). Na reabsorção, as paredes de dentina são firmes e brilhantes, implicando no diagnóstico diferencial com processos cariosos (LOPES et al., 2015).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Shemesh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et al. (2017), em seu estudo relatou quatro casos de classe 4 nos quais utilizou técnica minimamente invasiva realizada por meio do canal radicular, baseada na dissolução orgânica do hipoclorito de sódio e hidróxido de cálcio aliados ao preparo químico mecânico para descontaminar o canal e remover o tecido de granulação. O acompanhamento de pacientes suscetíveis ao desenvolvimento de RCE (que já sofreram trauma) e monitoramento radiograficamente ou com tomografias ao longo da vida é essencial, já que a RCE pode surgir semanas, meses ou anos após a agressão. Sendo importante, assim, a detecção precoce dessas lesões cervicais e o tratamento imediato para garantir a permanência do dente em boca (YOSHPE et al., 2020). Tratamentos de RCE já realizados também devem ser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proservados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para analisar o grau de sucesso (SILVA, GESTEIRA, 2015). O presente estudo tratava-se de uma classe 1, diagnosticada precocemente pela procura do paciente à assistência bucal para os cuidados com saúde oral, e o prognóstico para este caso foi considerado favorável. Os acompanhamentos clínico e radiográfico têm fundamental importância para avaliar os parâmetros de sucesso ou insucesso no tratamento proposto. O caso descrito foi acompanhado por 4 meses, onde o elemento dentário se apresentava com características de normalidade, assintomático e em função na cavidade oral.</w:t>
      </w:r>
    </w:p>
    <w:p w14:paraId="6BD17006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382D3" w14:textId="031681FC" w:rsidR="00FE22D8" w:rsidRPr="00FE22D8" w:rsidRDefault="00FE22D8" w:rsidP="00FE22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E22D8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537EC12D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D8">
        <w:rPr>
          <w:rFonts w:ascii="Times New Roman" w:hAnsi="Times New Roman" w:cs="Times New Roman"/>
          <w:sz w:val="24"/>
          <w:szCs w:val="24"/>
        </w:rPr>
        <w:t xml:space="preserve">A reabsorção cervical externa representa um desafio clínico para a endodontia. O acompanhamento de pacientes que apresentam fatores predisponentes, o diagnóstico precoce e a </w:t>
      </w:r>
      <w:proofErr w:type="spellStart"/>
      <w:r w:rsidRPr="00FE22D8">
        <w:rPr>
          <w:rFonts w:ascii="Times New Roman" w:hAnsi="Times New Roman" w:cs="Times New Roman"/>
          <w:sz w:val="24"/>
          <w:szCs w:val="24"/>
        </w:rPr>
        <w:t>proservação</w:t>
      </w:r>
      <w:proofErr w:type="spellEnd"/>
      <w:r w:rsidRPr="00FE22D8">
        <w:rPr>
          <w:rFonts w:ascii="Times New Roman" w:hAnsi="Times New Roman" w:cs="Times New Roman"/>
          <w:sz w:val="24"/>
          <w:szCs w:val="24"/>
        </w:rPr>
        <w:t xml:space="preserve"> de casos já concluídos são de suma importância para o sucesso do tratamento e manutenção do elemento dentário na boca em função. O tratamento conservador das </w:t>
      </w:r>
      <w:r w:rsidRPr="00FE22D8">
        <w:rPr>
          <w:rFonts w:ascii="Times New Roman" w:hAnsi="Times New Roman" w:cs="Times New Roman"/>
          <w:sz w:val="24"/>
          <w:szCs w:val="24"/>
        </w:rPr>
        <w:lastRenderedPageBreak/>
        <w:t>reabsorções cervicais é possível com base na literatura e deve ser sempre considerado como primeira opção antes da indicação de exodontia.</w:t>
      </w:r>
    </w:p>
    <w:p w14:paraId="40C5C419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0CA5F" w14:textId="77777777" w:rsidR="00FE22D8" w:rsidRPr="00FE22D8" w:rsidRDefault="00FE22D8" w:rsidP="00FE2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1B418" w14:textId="77777777" w:rsidR="00FE22D8" w:rsidRDefault="00FE2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608FCD" w14:textId="2D86DC07" w:rsidR="00FE22D8" w:rsidRPr="002667D6" w:rsidRDefault="00FE22D8" w:rsidP="00FE22D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67D6">
        <w:rPr>
          <w:rFonts w:ascii="Times New Roman" w:hAnsi="Times New Roman" w:cs="Times New Roman"/>
          <w:b/>
          <w:sz w:val="23"/>
          <w:szCs w:val="23"/>
        </w:rPr>
        <w:lastRenderedPageBreak/>
        <w:t>REFERÊNCIAS</w:t>
      </w:r>
    </w:p>
    <w:p w14:paraId="36799DE4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eastAsia="Arial" w:hAnsi="Times New Roman" w:cs="Times New Roman"/>
          <w:sz w:val="23"/>
          <w:szCs w:val="23"/>
        </w:rPr>
        <w:t xml:space="preserve">ABBOTT, P. V.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Prevention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and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management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of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external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inflammatory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following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trauma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to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teeth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. </w:t>
      </w:r>
      <w:proofErr w:type="spellStart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>Aust</w:t>
      </w:r>
      <w:proofErr w:type="spellEnd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>Dent</w:t>
      </w:r>
      <w:proofErr w:type="spellEnd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 J,</w:t>
      </w:r>
      <w:r w:rsidRPr="002667D6">
        <w:rPr>
          <w:rFonts w:ascii="Times New Roman" w:eastAsia="Arial" w:hAnsi="Times New Roman" w:cs="Times New Roman"/>
          <w:sz w:val="23"/>
          <w:szCs w:val="23"/>
        </w:rPr>
        <w:t xml:space="preserve"> 61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Suppl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1:82-94, mar. 2016.</w:t>
      </w:r>
    </w:p>
    <w:p w14:paraId="72AAF563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hAnsi="Times New Roman" w:cs="Times New Roman"/>
          <w:sz w:val="23"/>
          <w:szCs w:val="23"/>
        </w:rPr>
        <w:t xml:space="preserve">AHMED, N. et al.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External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case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report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brief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review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literature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natural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science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biology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and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medicine</w:t>
      </w:r>
      <w:r w:rsidRPr="002667D6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2667D6">
        <w:rPr>
          <w:rFonts w:ascii="Times New Roman" w:hAnsi="Times New Roman" w:cs="Times New Roman"/>
          <w:sz w:val="23"/>
          <w:szCs w:val="23"/>
        </w:rPr>
        <w:t>Índia, v. 5, n. 1, p. 210, jan./jun. 2014.</w:t>
      </w:r>
    </w:p>
    <w:p w14:paraId="2394D4B2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ARGYRIS, P. P.; KOUTLAS, I. G.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Orthokeratinized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Odontogenic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Cyst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with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an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Associated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Keratocystic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Odontogenic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Tumor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Component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and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Ghost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Cell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Keratinization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and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Calcifications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in a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Patient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with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Gardner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Syndrome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. </w:t>
      </w:r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Head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and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neck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pathology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, </w:t>
      </w: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Minneapolis, v. 11, n. 2, p. 240-248, jun. 2017.</w:t>
      </w:r>
    </w:p>
    <w:p w14:paraId="1FB082B6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eastAsia="Arial" w:hAnsi="Times New Roman" w:cs="Times New Roman"/>
          <w:sz w:val="23"/>
          <w:szCs w:val="23"/>
        </w:rPr>
        <w:t xml:space="preserve">CHEN, Y.; HUANG, Y.; DENG, X. A Review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of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External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Cervical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>.</w:t>
      </w:r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 J </w:t>
      </w:r>
      <w:proofErr w:type="spellStart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>Endod</w:t>
      </w:r>
      <w:proofErr w:type="spellEnd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>,</w:t>
      </w:r>
      <w:r w:rsidRPr="002667D6">
        <w:rPr>
          <w:rFonts w:ascii="Times New Roman" w:eastAsia="Arial" w:hAnsi="Times New Roman" w:cs="Times New Roman"/>
          <w:sz w:val="23"/>
          <w:szCs w:val="23"/>
        </w:rPr>
        <w:t xml:space="preserve"> 47(6):883-894, jun. 2021.</w:t>
      </w:r>
    </w:p>
    <w:p w14:paraId="519355FC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CONSOLARO, A. et al. The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clinical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meaning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external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in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maxillary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canine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: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transoperative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dental trauma. </w:t>
      </w:r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Dental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press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orthodontics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Maringá, v. 19, n. 6, p.19-25, </w:t>
      </w:r>
      <w:r w:rsidRPr="002667D6">
        <w:rPr>
          <w:rFonts w:ascii="Times New Roman" w:hAnsi="Times New Roman" w:cs="Times New Roman"/>
          <w:sz w:val="23"/>
          <w:szCs w:val="23"/>
        </w:rPr>
        <w:t>nov./dez. 2014.</w:t>
      </w:r>
    </w:p>
    <w:p w14:paraId="1C568488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hAnsi="Times New Roman" w:cs="Times New Roman"/>
          <w:sz w:val="23"/>
          <w:szCs w:val="23"/>
        </w:rPr>
        <w:t xml:space="preserve">CONSOLARO, A.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External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diagnostic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treatment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tips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. </w:t>
      </w:r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Dental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press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orthodontics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</w:rPr>
        <w:t>,</w:t>
      </w:r>
      <w:r w:rsidRPr="002667D6">
        <w:rPr>
          <w:rFonts w:ascii="Times New Roman" w:hAnsi="Times New Roman" w:cs="Times New Roman"/>
          <w:sz w:val="23"/>
          <w:szCs w:val="23"/>
        </w:rPr>
        <w:t xml:space="preserve"> Maringá, v. 21, n. 5, p. 19-25, set./out. 2016.</w:t>
      </w:r>
    </w:p>
    <w:p w14:paraId="3E272308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hAnsi="Times New Roman" w:cs="Times New Roman"/>
          <w:sz w:val="23"/>
          <w:szCs w:val="23"/>
        </w:rPr>
        <w:t xml:space="preserve">CONSOLARO, A.; BITTENCOURT, G.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External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root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: root canal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treatment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is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not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recommended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. </w:t>
      </w:r>
      <w:r w:rsidRPr="002667D6">
        <w:rPr>
          <w:rFonts w:ascii="Times New Roman" w:hAnsi="Times New Roman" w:cs="Times New Roman"/>
          <w:b/>
          <w:sz w:val="23"/>
          <w:szCs w:val="23"/>
        </w:rPr>
        <w:t xml:space="preserve">Dental Press </w:t>
      </w:r>
      <w:proofErr w:type="spellStart"/>
      <w:r w:rsidRPr="002667D6">
        <w:rPr>
          <w:rFonts w:ascii="Times New Roman" w:hAnsi="Times New Roman" w:cs="Times New Roman"/>
          <w:b/>
          <w:sz w:val="23"/>
          <w:szCs w:val="23"/>
        </w:rPr>
        <w:t>Endod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2667D6">
        <w:rPr>
          <w:rFonts w:ascii="Times New Roman" w:hAnsi="Times New Roman" w:cs="Times New Roman"/>
          <w:sz w:val="23"/>
          <w:szCs w:val="23"/>
        </w:rPr>
        <w:t xml:space="preserve"> Maringá, v.6, n.3, p.7-11, set./dez. 2016.</w:t>
      </w:r>
    </w:p>
    <w:p w14:paraId="7E77CAA3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GIJÓN, V. R. et al.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Aetiological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histopathological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clinical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diagnostic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and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therapeutical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features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idiopathic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. </w:t>
      </w:r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Dental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update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,</w:t>
      </w: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Granada, v. 43, n. 10, p. 964-970, nov. 2016.</w:t>
      </w:r>
    </w:p>
    <w:p w14:paraId="54A5BC29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HEITHERSAY, G. S.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Invasive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: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an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analysis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potential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predisposing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factors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. 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Quintessence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international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,</w:t>
      </w:r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Illinois, v. 30, n. 2, p. 83-95, fev. 1999.</w:t>
      </w:r>
    </w:p>
    <w:p w14:paraId="75304EED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HEITHERSAY, G. S.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Invasive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. 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Endodontic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Topics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,</w:t>
      </w: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Denmark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, v. 7, n. 1, p. 73-92, mar. 2004.</w:t>
      </w:r>
    </w:p>
    <w:p w14:paraId="5950D8BA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eastAsia="Arial" w:hAnsi="Times New Roman" w:cs="Times New Roman"/>
          <w:sz w:val="23"/>
          <w:szCs w:val="23"/>
        </w:rPr>
        <w:t xml:space="preserve">HOWAIT, M. et al.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External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Cervical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: A Case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Report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and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Brief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Review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of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the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Literature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,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and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Treatment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Algorithms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. </w:t>
      </w:r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J </w:t>
      </w:r>
      <w:proofErr w:type="spellStart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>Contemp</w:t>
      </w:r>
      <w:proofErr w:type="spellEnd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>Dent</w:t>
      </w:r>
      <w:proofErr w:type="spellEnd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>Pract</w:t>
      </w:r>
      <w:proofErr w:type="spellEnd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>,</w:t>
      </w:r>
      <w:r w:rsidRPr="002667D6">
        <w:rPr>
          <w:rFonts w:ascii="Times New Roman" w:eastAsia="Arial" w:hAnsi="Times New Roman" w:cs="Times New Roman"/>
          <w:sz w:val="23"/>
          <w:szCs w:val="23"/>
        </w:rPr>
        <w:t xml:space="preserve"> 1;22(3):298-303, mar. 2021.</w:t>
      </w:r>
    </w:p>
    <w:p w14:paraId="0D973083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</w:rPr>
        <w:t xml:space="preserve">LIBONATI, A. et al.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External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: a case report.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European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paediatric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dentistry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official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European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Academy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Paediatric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Dentistry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</w:rPr>
        <w:t>,</w:t>
      </w:r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Rome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>, v. 18, n. 4, p. 296-298, dez. 2017.</w:t>
      </w:r>
    </w:p>
    <w:p w14:paraId="7C2CDC5D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hAnsi="Times New Roman" w:cs="Times New Roman"/>
          <w:sz w:val="23"/>
          <w:szCs w:val="23"/>
        </w:rPr>
        <w:t xml:space="preserve">LOPES, H.P., SIQUEIRA Jr., J.F., RÔÇAS, I. N. Reabsorções dentárias. In: Endodontia biologia e técnica. </w:t>
      </w:r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Elsevier, </w:t>
      </w:r>
      <w:r w:rsidRPr="002667D6">
        <w:rPr>
          <w:rFonts w:ascii="Times New Roman" w:hAnsi="Times New Roman" w:cs="Times New Roman"/>
          <w:sz w:val="23"/>
          <w:szCs w:val="23"/>
        </w:rPr>
        <w:t xml:space="preserve">Rio de Janeiro, </w:t>
      </w:r>
      <w:proofErr w:type="gramStart"/>
      <w:r w:rsidRPr="002667D6">
        <w:rPr>
          <w:rFonts w:ascii="Times New Roman" w:hAnsi="Times New Roman" w:cs="Times New Roman"/>
          <w:sz w:val="23"/>
          <w:szCs w:val="23"/>
        </w:rPr>
        <w:t>4 ed.</w:t>
      </w:r>
      <w:proofErr w:type="gramEnd"/>
      <w:r w:rsidRPr="002667D6">
        <w:rPr>
          <w:rFonts w:ascii="Times New Roman" w:hAnsi="Times New Roman" w:cs="Times New Roman"/>
          <w:sz w:val="23"/>
          <w:szCs w:val="23"/>
        </w:rPr>
        <w:t>, cap. 24, 2015.</w:t>
      </w:r>
    </w:p>
    <w:p w14:paraId="600EE6A0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MACALOSSI, J. M. S. et al. Etiologia, diagnóstico e tratamento da reabsorção cervical externa: revisão de literatura. </w:t>
      </w:r>
      <w:proofErr w:type="spellStart"/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Odonto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São Bernardo do Campo,</w:t>
      </w: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Curitiba, v.20, n.39, p. 71-80, jun. 2012.</w:t>
      </w:r>
    </w:p>
    <w:p w14:paraId="36B2784B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MARTOS, J. et al.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Internal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root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in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the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maxillary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central incisor. </w:t>
      </w:r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Revista sul-brasileira de odontologia</w:t>
      </w:r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, </w:t>
      </w: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Joinville, v. 7, n. 2, p. 239-243, jun. 2010.  </w:t>
      </w:r>
    </w:p>
    <w:p w14:paraId="77BDABDC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MAVRIDOU, A. M. et al.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Descriptive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analysis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factors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associated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with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external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. 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endodontics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,</w:t>
      </w: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Leuven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v. 43, n. 10, p. 1602-1610, </w:t>
      </w:r>
      <w:r w:rsidRPr="002667D6">
        <w:rPr>
          <w:rFonts w:ascii="Times New Roman" w:hAnsi="Times New Roman" w:cs="Times New Roman"/>
          <w:sz w:val="23"/>
          <w:szCs w:val="23"/>
        </w:rPr>
        <w:t>out. 2017.</w:t>
      </w:r>
    </w:p>
    <w:p w14:paraId="4277163A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MAVRIDOU, A. M. et al.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Understanding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external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in vital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teeth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. 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endodontics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,</w:t>
      </w: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Leuven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v. 42, n. 12, p. 1737-1751, </w:t>
      </w:r>
      <w:r w:rsidRPr="002667D6">
        <w:rPr>
          <w:rFonts w:ascii="Times New Roman" w:hAnsi="Times New Roman" w:cs="Times New Roman"/>
          <w:sz w:val="23"/>
          <w:szCs w:val="23"/>
        </w:rPr>
        <w:t>dez. 2016.</w:t>
      </w:r>
    </w:p>
    <w:p w14:paraId="6D9C79EC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NIKNESHAN, S. et al.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Effect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voxel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size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on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detection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external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root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defects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using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cone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beam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computed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tomography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. 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Iranian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Radiology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,</w:t>
      </w:r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Iran, v. 13, n. 3, p.1-9,</w:t>
      </w:r>
      <w:r w:rsidRPr="002667D6">
        <w:rPr>
          <w:rFonts w:ascii="Times New Roman" w:hAnsi="Times New Roman" w:cs="Times New Roman"/>
          <w:sz w:val="23"/>
          <w:szCs w:val="23"/>
        </w:rPr>
        <w:t xml:space="preserve"> jul. 2016.</w:t>
      </w:r>
    </w:p>
    <w:p w14:paraId="26FE3E2F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PATEL, S. et al.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External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: a review. 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endodontics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,</w:t>
      </w: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London, v. 35, n. 5, p. 616-625, </w:t>
      </w:r>
      <w:r w:rsidRPr="002667D6">
        <w:rPr>
          <w:rFonts w:ascii="Times New Roman" w:hAnsi="Times New Roman" w:cs="Times New Roman"/>
          <w:sz w:val="23"/>
          <w:szCs w:val="23"/>
        </w:rPr>
        <w:t>maio 2009.</w:t>
      </w:r>
    </w:p>
    <w:p w14:paraId="02A456D6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hAnsi="Times New Roman" w:cs="Times New Roman"/>
          <w:sz w:val="23"/>
          <w:szCs w:val="23"/>
        </w:rPr>
        <w:t xml:space="preserve">PATEL, S.; FORD, T. P.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Is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external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or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2667D6">
        <w:rPr>
          <w:rFonts w:ascii="Times New Roman" w:hAnsi="Times New Roman" w:cs="Times New Roman"/>
          <w:sz w:val="23"/>
          <w:szCs w:val="23"/>
        </w:rPr>
        <w:t>internal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>?.</w:t>
      </w:r>
      <w:proofErr w:type="gram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r w:rsidRPr="002667D6">
        <w:rPr>
          <w:rFonts w:ascii="Times New Roman" w:hAnsi="Times New Roman" w:cs="Times New Roman"/>
          <w:b/>
          <w:bCs/>
          <w:sz w:val="23"/>
          <w:szCs w:val="23"/>
        </w:rPr>
        <w:t>Dental Update</w:t>
      </w:r>
      <w:r w:rsidRPr="002667D6">
        <w:rPr>
          <w:rFonts w:ascii="Times New Roman" w:hAnsi="Times New Roman" w:cs="Times New Roman"/>
          <w:b/>
          <w:sz w:val="23"/>
          <w:szCs w:val="23"/>
        </w:rPr>
        <w:t>,</w:t>
      </w:r>
      <w:r w:rsidRPr="002667D6">
        <w:rPr>
          <w:rFonts w:ascii="Times New Roman" w:hAnsi="Times New Roman" w:cs="Times New Roman"/>
          <w:sz w:val="23"/>
          <w:szCs w:val="23"/>
        </w:rPr>
        <w:t xml:space="preserve"> London, v. 34, n. 4, p. 218-229, jun. 2017.</w:t>
      </w:r>
    </w:p>
    <w:p w14:paraId="75A40756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67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PATEL, S., et al.  </w:t>
      </w:r>
      <w:proofErr w:type="spellStart"/>
      <w:r w:rsidRPr="002667D6">
        <w:rPr>
          <w:rFonts w:ascii="Times New Roman" w:hAnsi="Times New Roman" w:cs="Times New Roman"/>
          <w:color w:val="000000" w:themeColor="text1"/>
          <w:sz w:val="23"/>
          <w:szCs w:val="23"/>
        </w:rPr>
        <w:t>External</w:t>
      </w:r>
      <w:proofErr w:type="spellEnd"/>
      <w:r w:rsidRPr="002667D6">
        <w:rPr>
          <w:rFonts w:ascii="Times New Roman" w:hAnsi="Times New Roman" w:cs="Times New Roman"/>
          <w:color w:val="000000" w:themeColor="text1"/>
          <w:sz w:val="23"/>
          <w:szCs w:val="23"/>
        </w:rPr>
        <w:t> cervical </w:t>
      </w:r>
      <w:proofErr w:type="spellStart"/>
      <w:r w:rsidRPr="002667D6">
        <w:rPr>
          <w:rFonts w:ascii="Times New Roman" w:hAnsi="Times New Roman" w:cs="Times New Roman"/>
          <w:color w:val="000000" w:themeColor="text1"/>
          <w:sz w:val="23"/>
          <w:szCs w:val="23"/>
        </w:rPr>
        <w:t>resorption</w:t>
      </w:r>
      <w:proofErr w:type="spellEnd"/>
      <w:r w:rsidRPr="002667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a </w:t>
      </w:r>
      <w:proofErr w:type="spellStart"/>
      <w:r w:rsidRPr="002667D6">
        <w:rPr>
          <w:rFonts w:ascii="Times New Roman" w:hAnsi="Times New Roman" w:cs="Times New Roman"/>
          <w:color w:val="000000" w:themeColor="text1"/>
          <w:sz w:val="23"/>
          <w:szCs w:val="23"/>
        </w:rPr>
        <w:t>three</w:t>
      </w:r>
      <w:proofErr w:type="spellEnd"/>
      <w:r w:rsidRPr="002667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-dimensional </w:t>
      </w:r>
      <w:proofErr w:type="spellStart"/>
      <w:r w:rsidRPr="002667D6">
        <w:rPr>
          <w:rFonts w:ascii="Times New Roman" w:hAnsi="Times New Roman" w:cs="Times New Roman"/>
          <w:color w:val="000000" w:themeColor="text1"/>
          <w:sz w:val="23"/>
          <w:szCs w:val="23"/>
        </w:rPr>
        <w:t>classification</w:t>
      </w:r>
      <w:proofErr w:type="spellEnd"/>
      <w:r w:rsidRPr="002667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spellStart"/>
      <w:r w:rsidRPr="002667D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Int</w:t>
      </w:r>
      <w:proofErr w:type="spellEnd"/>
      <w:r w:rsidRPr="002667D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Endod</w:t>
      </w:r>
      <w:proofErr w:type="spellEnd"/>
      <w:r w:rsidRPr="002667D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J, </w:t>
      </w:r>
      <w:r w:rsidRPr="002667D6">
        <w:rPr>
          <w:rFonts w:ascii="Times New Roman" w:hAnsi="Times New Roman" w:cs="Times New Roman"/>
          <w:color w:val="000000" w:themeColor="text1"/>
          <w:sz w:val="23"/>
          <w:szCs w:val="23"/>
        </w:rPr>
        <w:t>51(2):206-214, fev. 2018.</w:t>
      </w:r>
    </w:p>
    <w:p w14:paraId="30BA65E8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eastAsia="Arial" w:hAnsi="Times New Roman" w:cs="Times New Roman"/>
          <w:sz w:val="23"/>
          <w:szCs w:val="23"/>
        </w:rPr>
        <w:t xml:space="preserve">RABINOVICH, I. M. et al.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External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cervical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tooth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root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. </w:t>
      </w:r>
      <w:proofErr w:type="spellStart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>Stomatologiia</w:t>
      </w:r>
      <w:proofErr w:type="spellEnd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 (</w:t>
      </w:r>
      <w:proofErr w:type="spellStart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>Mosk</w:t>
      </w:r>
      <w:proofErr w:type="spellEnd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>),</w:t>
      </w:r>
      <w:r w:rsidRPr="002667D6">
        <w:rPr>
          <w:rFonts w:ascii="Times New Roman" w:eastAsia="Arial" w:hAnsi="Times New Roman" w:cs="Times New Roman"/>
          <w:sz w:val="23"/>
          <w:szCs w:val="23"/>
        </w:rPr>
        <w:t xml:space="preserve"> 101(1):73-78, 2022.</w:t>
      </w:r>
    </w:p>
    <w:p w14:paraId="79E442D4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hAnsi="Times New Roman" w:cs="Times New Roman"/>
          <w:sz w:val="23"/>
          <w:szCs w:val="23"/>
        </w:rPr>
        <w:t xml:space="preserve">SALZANO, S; TIRONE, F.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Conservative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nonsurgical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treatment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class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4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invasive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: a case series.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endodontics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</w:rPr>
        <w:t>,</w:t>
      </w:r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Italy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>, v. 41, n. 11, p. 1907-1912, ago. 2015.</w:t>
      </w:r>
    </w:p>
    <w:p w14:paraId="44E4BF25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eastAsia="Arial" w:hAnsi="Times New Roman" w:cs="Times New Roman"/>
          <w:sz w:val="23"/>
          <w:szCs w:val="23"/>
        </w:rPr>
        <w:t xml:space="preserve">SARMENTO, E. B. et al.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Minimally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invasive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intervention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in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external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cervical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: a case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report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with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sz w:val="23"/>
          <w:szCs w:val="23"/>
        </w:rPr>
        <w:t>six-year</w:t>
      </w:r>
      <w:proofErr w:type="spellEnd"/>
      <w:r w:rsidRPr="002667D6">
        <w:rPr>
          <w:rFonts w:ascii="Times New Roman" w:eastAsia="Arial" w:hAnsi="Times New Roman" w:cs="Times New Roman"/>
          <w:sz w:val="23"/>
          <w:szCs w:val="23"/>
        </w:rPr>
        <w:t xml:space="preserve"> follow-up.</w:t>
      </w:r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>Int</w:t>
      </w:r>
      <w:proofErr w:type="spellEnd"/>
      <w:r w:rsidRPr="002667D6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 J Burns Trauma, </w:t>
      </w:r>
      <w:r w:rsidRPr="002667D6">
        <w:rPr>
          <w:rFonts w:ascii="Times New Roman" w:eastAsia="Arial" w:hAnsi="Times New Roman" w:cs="Times New Roman"/>
          <w:sz w:val="23"/>
          <w:szCs w:val="23"/>
        </w:rPr>
        <w:t>15;10(6):324-330, dez. 2020.</w:t>
      </w:r>
    </w:p>
    <w:p w14:paraId="1685B94C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hAnsi="Times New Roman" w:cs="Times New Roman"/>
          <w:sz w:val="23"/>
          <w:szCs w:val="23"/>
        </w:rPr>
        <w:t xml:space="preserve">SHEMESH, A. et al.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Minimally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invasive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treatment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class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4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invasive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with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internal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approach: a case series.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endodontics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</w:rPr>
        <w:t>,</w:t>
      </w:r>
      <w:r w:rsidRPr="002667D6">
        <w:rPr>
          <w:rFonts w:ascii="Times New Roman" w:hAnsi="Times New Roman" w:cs="Times New Roman"/>
          <w:sz w:val="23"/>
          <w:szCs w:val="23"/>
        </w:rPr>
        <w:t xml:space="preserve"> Israel, v. 43, n. 11, p. 1901-1908, nov. 2017.</w:t>
      </w:r>
    </w:p>
    <w:p w14:paraId="23225DB2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SILVA, E. M. et al. Etiologia e prevenção das reabsorções cervicais externas associadas ao clareamento dentário. </w:t>
      </w:r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Revista sul-brasileira de odontologia</w:t>
      </w:r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,</w:t>
      </w: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Joinville, v. 7, n. 1, p. 78-89, mar. 2010.</w:t>
      </w:r>
    </w:p>
    <w:p w14:paraId="78713B45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SILVA, R. L.; GESTEIRA, M.de F. M. Reabsorção radicular cervical externa: relato de caso. </w:t>
      </w:r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Rev. Ciênc. Méd. </w:t>
      </w:r>
      <w:proofErr w:type="spellStart"/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Biol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,</w:t>
      </w: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Salvador, v. 14, n. 1, p. 107-112, jan./abr. 2015.</w:t>
      </w:r>
    </w:p>
    <w:p w14:paraId="2AFBBC74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hAnsi="Times New Roman" w:cs="Times New Roman"/>
          <w:sz w:val="23"/>
          <w:szCs w:val="23"/>
        </w:rPr>
        <w:t xml:space="preserve">SOUZA, D. V. et al.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External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: A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Comparison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Diagnostic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Efficacy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Using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2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Different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Cone-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beam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Computed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Tomographic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Units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Periapical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Radiographs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endodontics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</w:rPr>
        <w:t>,</w:t>
      </w:r>
      <w:r w:rsidRPr="002667D6">
        <w:rPr>
          <w:rFonts w:ascii="Times New Roman" w:hAnsi="Times New Roman" w:cs="Times New Roman"/>
          <w:sz w:val="23"/>
          <w:szCs w:val="23"/>
        </w:rPr>
        <w:t xml:space="preserve"> London, v. 43, n. 1, p.121-125, jan. 2017.</w:t>
      </w:r>
    </w:p>
    <w:p w14:paraId="167987AF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7D6">
        <w:rPr>
          <w:rFonts w:ascii="Times New Roman" w:hAnsi="Times New Roman" w:cs="Times New Roman"/>
          <w:sz w:val="23"/>
          <w:szCs w:val="23"/>
        </w:rPr>
        <w:t xml:space="preserve">VASCONCELOS, K. F. et al.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Diagnosis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invasive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by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using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cone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beam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computed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tomography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report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</w:rPr>
        <w:t>two</w:t>
      </w:r>
      <w:proofErr w:type="spellEnd"/>
      <w:r w:rsidRPr="002667D6">
        <w:rPr>
          <w:rFonts w:ascii="Times New Roman" w:hAnsi="Times New Roman" w:cs="Times New Roman"/>
          <w:sz w:val="23"/>
          <w:szCs w:val="23"/>
        </w:rPr>
        <w:t xml:space="preserve"> cases.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Brazilian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 xml:space="preserve"> dental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2667D6">
        <w:rPr>
          <w:rFonts w:ascii="Times New Roman" w:hAnsi="Times New Roman" w:cs="Times New Roman"/>
          <w:sz w:val="23"/>
          <w:szCs w:val="23"/>
        </w:rPr>
        <w:t xml:space="preserve"> Ribeirão Preto, v. 23, n. 5, p. 602-607, set./out. 2012.</w:t>
      </w:r>
    </w:p>
    <w:p w14:paraId="4F56FA5F" w14:textId="77777777" w:rsidR="00FE22D8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YILMAZ, H. G.; KALENDER, A.; CENGIZ, E. Use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mineral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trioxide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aggregate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in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the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treatment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invasive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cervical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resorption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: a case report. 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Journal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of</w:t>
      </w:r>
      <w:proofErr w:type="spellEnd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endodontics</w:t>
      </w:r>
      <w:proofErr w:type="spellEnd"/>
      <w:r w:rsidRPr="002667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,</w:t>
      </w:r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>Turkey</w:t>
      </w:r>
      <w:proofErr w:type="spellEnd"/>
      <w:r w:rsidRPr="002667D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v. 36, n. 1, p. 160-163, </w:t>
      </w:r>
      <w:r w:rsidRPr="002667D6">
        <w:rPr>
          <w:rFonts w:ascii="Times New Roman" w:hAnsi="Times New Roman" w:cs="Times New Roman"/>
          <w:sz w:val="23"/>
          <w:szCs w:val="23"/>
        </w:rPr>
        <w:t>jan. 2010.</w:t>
      </w:r>
    </w:p>
    <w:p w14:paraId="56CFF862" w14:textId="7DFDE71A" w:rsidR="00712FF1" w:rsidRPr="002667D6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67D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YOSHPE, M.; EINY, S.; RUPAREL, N.; LIN, S.; KAUFMAN, A. Y.  </w:t>
      </w:r>
      <w:proofErr w:type="spellStart"/>
      <w:r w:rsidRPr="002667D6">
        <w:rPr>
          <w:rFonts w:ascii="Times New Roman" w:hAnsi="Times New Roman" w:cs="Times New Roman"/>
          <w:color w:val="000000"/>
          <w:sz w:val="23"/>
          <w:szCs w:val="23"/>
        </w:rPr>
        <w:t>Regenerative</w:t>
      </w:r>
      <w:proofErr w:type="spellEnd"/>
      <w:r w:rsidRPr="002667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color w:val="000000"/>
          <w:sz w:val="23"/>
          <w:szCs w:val="23"/>
        </w:rPr>
        <w:t>Endodontics</w:t>
      </w:r>
      <w:proofErr w:type="spellEnd"/>
      <w:r w:rsidRPr="002667D6">
        <w:rPr>
          <w:rFonts w:ascii="Times New Roman" w:hAnsi="Times New Roman" w:cs="Times New Roman"/>
          <w:color w:val="000000"/>
          <w:sz w:val="23"/>
          <w:szCs w:val="23"/>
        </w:rPr>
        <w:t xml:space="preserve">: A </w:t>
      </w:r>
      <w:proofErr w:type="spellStart"/>
      <w:r w:rsidRPr="002667D6">
        <w:rPr>
          <w:rFonts w:ascii="Times New Roman" w:hAnsi="Times New Roman" w:cs="Times New Roman"/>
          <w:color w:val="000000"/>
          <w:sz w:val="23"/>
          <w:szCs w:val="23"/>
        </w:rPr>
        <w:t>Potential</w:t>
      </w:r>
      <w:proofErr w:type="spellEnd"/>
      <w:r w:rsidRPr="002667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667D6">
        <w:rPr>
          <w:rFonts w:ascii="Times New Roman" w:hAnsi="Times New Roman" w:cs="Times New Roman"/>
          <w:color w:val="000000"/>
          <w:sz w:val="23"/>
          <w:szCs w:val="23"/>
        </w:rPr>
        <w:t>Solution</w:t>
      </w:r>
      <w:proofErr w:type="spellEnd"/>
      <w:r w:rsidRPr="002667D6">
        <w:rPr>
          <w:rFonts w:ascii="Times New Roman" w:hAnsi="Times New Roman" w:cs="Times New Roman"/>
          <w:color w:val="000000"/>
          <w:sz w:val="23"/>
          <w:szCs w:val="23"/>
        </w:rPr>
        <w:t xml:space="preserve"> for </w:t>
      </w:r>
      <w:proofErr w:type="spellStart"/>
      <w:r w:rsidRPr="002667D6">
        <w:rPr>
          <w:rFonts w:ascii="Times New Roman" w:hAnsi="Times New Roman" w:cs="Times New Roman"/>
          <w:color w:val="000000"/>
          <w:sz w:val="23"/>
          <w:szCs w:val="23"/>
        </w:rPr>
        <w:t>External</w:t>
      </w:r>
      <w:proofErr w:type="spellEnd"/>
      <w:r w:rsidRPr="002667D6">
        <w:rPr>
          <w:rFonts w:ascii="Times New Roman" w:hAnsi="Times New Roman" w:cs="Times New Roman"/>
          <w:color w:val="000000"/>
          <w:sz w:val="23"/>
          <w:szCs w:val="23"/>
        </w:rPr>
        <w:t xml:space="preserve"> Root </w:t>
      </w:r>
      <w:proofErr w:type="spellStart"/>
      <w:r w:rsidRPr="002667D6">
        <w:rPr>
          <w:rFonts w:ascii="Times New Roman" w:hAnsi="Times New Roman" w:cs="Times New Roman"/>
          <w:color w:val="000000"/>
          <w:sz w:val="23"/>
          <w:szCs w:val="23"/>
        </w:rPr>
        <w:t>Resorption</w:t>
      </w:r>
      <w:proofErr w:type="spellEnd"/>
      <w:r w:rsidRPr="002667D6">
        <w:rPr>
          <w:rFonts w:ascii="Times New Roman" w:hAnsi="Times New Roman" w:cs="Times New Roman"/>
          <w:color w:val="000000"/>
          <w:sz w:val="23"/>
          <w:szCs w:val="23"/>
        </w:rPr>
        <w:t xml:space="preserve"> (Case Series). </w:t>
      </w:r>
      <w:r w:rsidRPr="002667D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J </w:t>
      </w:r>
      <w:proofErr w:type="spellStart"/>
      <w:r w:rsidRPr="002667D6">
        <w:rPr>
          <w:rFonts w:ascii="Times New Roman" w:hAnsi="Times New Roman" w:cs="Times New Roman"/>
          <w:b/>
          <w:color w:val="000000"/>
          <w:sz w:val="23"/>
          <w:szCs w:val="23"/>
        </w:rPr>
        <w:t>Endod</w:t>
      </w:r>
      <w:proofErr w:type="spellEnd"/>
      <w:r w:rsidRPr="002667D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Pr="002667D6">
        <w:rPr>
          <w:rFonts w:ascii="Times New Roman" w:hAnsi="Times New Roman" w:cs="Times New Roman"/>
          <w:color w:val="000000"/>
          <w:sz w:val="23"/>
          <w:szCs w:val="23"/>
        </w:rPr>
        <w:t xml:space="preserve">46(2):192-199, fev. </w:t>
      </w:r>
      <w:r w:rsidRPr="002667D6">
        <w:rPr>
          <w:rFonts w:ascii="Times New Roman" w:hAnsi="Times New Roman" w:cs="Times New Roman"/>
          <w:color w:val="000000" w:themeColor="text1"/>
          <w:sz w:val="23"/>
          <w:szCs w:val="23"/>
        </w:rPr>
        <w:t>2020.</w:t>
      </w:r>
    </w:p>
    <w:p w14:paraId="1097C543" w14:textId="77777777" w:rsidR="00712FF1" w:rsidRDefault="00712F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97755B6" w14:textId="77777777" w:rsidR="00712FF1" w:rsidRPr="00712FF1" w:rsidRDefault="00712FF1" w:rsidP="00712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2F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ANEXOS</w:t>
      </w:r>
    </w:p>
    <w:p w14:paraId="6161DE5A" w14:textId="77777777" w:rsidR="00712FF1" w:rsidRDefault="00712FF1" w:rsidP="00712FF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7DEEC9E9" w14:textId="1406EDE5" w:rsidR="00712FF1" w:rsidRPr="00712FF1" w:rsidRDefault="00712FF1" w:rsidP="00712FF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12FF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ANEXO - TERMO DE COSENTIMENTO LIVRE E ESCLARECIDO (TCLE)</w:t>
      </w:r>
    </w:p>
    <w:p w14:paraId="1F55436E" w14:textId="64457D0B" w:rsidR="00712FF1" w:rsidRPr="00712FF1" w:rsidRDefault="00712FF1" w:rsidP="00712FF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12FF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DAEAB5" wp14:editId="3A966915">
            <wp:extent cx="5759450" cy="272478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884F1" w14:textId="77777777" w:rsidR="00712FF1" w:rsidRDefault="00712FF1" w:rsidP="00712FF1">
      <w:pPr>
        <w:rPr>
          <w:rFonts w:ascii="Arial" w:hAnsi="Arial" w:cs="Arial"/>
          <w:color w:val="222222"/>
          <w:shd w:val="clear" w:color="auto" w:fill="FFFFFF"/>
        </w:rPr>
      </w:pPr>
    </w:p>
    <w:p w14:paraId="52E0CAF2" w14:textId="77777777" w:rsidR="00712FF1" w:rsidRDefault="00712FF1" w:rsidP="00712FF1">
      <w:pPr>
        <w:rPr>
          <w:rFonts w:ascii="Arial" w:hAnsi="Arial" w:cs="Arial"/>
          <w:color w:val="222222"/>
          <w:shd w:val="clear" w:color="auto" w:fill="FFFFFF"/>
        </w:rPr>
      </w:pPr>
    </w:p>
    <w:p w14:paraId="14D68500" w14:textId="77777777" w:rsidR="00712FF1" w:rsidRDefault="00712FF1" w:rsidP="00712FF1">
      <w:pPr>
        <w:rPr>
          <w:rFonts w:ascii="Arial" w:hAnsi="Arial" w:cs="Arial"/>
          <w:color w:val="222222"/>
          <w:shd w:val="clear" w:color="auto" w:fill="FFFFFF"/>
        </w:rPr>
      </w:pPr>
    </w:p>
    <w:p w14:paraId="04B917BC" w14:textId="77777777" w:rsidR="00712FF1" w:rsidRDefault="00712FF1" w:rsidP="00712FF1">
      <w:pPr>
        <w:rPr>
          <w:rFonts w:ascii="Arial" w:hAnsi="Arial" w:cs="Arial"/>
          <w:color w:val="222222"/>
          <w:shd w:val="clear" w:color="auto" w:fill="FFFFFF"/>
        </w:rPr>
      </w:pPr>
    </w:p>
    <w:p w14:paraId="4BD04CC1" w14:textId="77777777" w:rsidR="00712FF1" w:rsidRDefault="00712FF1" w:rsidP="00712FF1">
      <w:pPr>
        <w:rPr>
          <w:rFonts w:ascii="Arial" w:hAnsi="Arial" w:cs="Arial"/>
          <w:color w:val="222222"/>
          <w:shd w:val="clear" w:color="auto" w:fill="FFFFFF"/>
        </w:rPr>
      </w:pPr>
    </w:p>
    <w:p w14:paraId="111D7091" w14:textId="77777777" w:rsidR="00712FF1" w:rsidRDefault="00712FF1" w:rsidP="00712FF1">
      <w:pPr>
        <w:rPr>
          <w:rFonts w:ascii="Arial" w:hAnsi="Arial" w:cs="Arial"/>
          <w:color w:val="222222"/>
          <w:shd w:val="clear" w:color="auto" w:fill="FFFFFF"/>
        </w:rPr>
      </w:pPr>
    </w:p>
    <w:p w14:paraId="31742618" w14:textId="77777777" w:rsidR="00712FF1" w:rsidRDefault="00712FF1" w:rsidP="00712FF1">
      <w:pPr>
        <w:rPr>
          <w:rFonts w:ascii="Arial" w:hAnsi="Arial" w:cs="Arial"/>
          <w:color w:val="222222"/>
          <w:shd w:val="clear" w:color="auto" w:fill="FFFFFF"/>
        </w:rPr>
      </w:pPr>
    </w:p>
    <w:p w14:paraId="15DDEDF1" w14:textId="77777777" w:rsidR="00FE22D8" w:rsidRPr="00FE22D8" w:rsidRDefault="00FE22D8" w:rsidP="00FE22D8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815C3" w14:textId="77777777" w:rsidR="00FE22D8" w:rsidRPr="00FE22D8" w:rsidRDefault="00FE22D8" w:rsidP="00FE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5AFB5D" w14:textId="77777777" w:rsidR="0065148E" w:rsidRPr="0065148E" w:rsidRDefault="0065148E" w:rsidP="0065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48E" w:rsidRPr="0065148E" w:rsidSect="002667D6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pgNumType w:start="136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649EC" w14:textId="77777777" w:rsidR="003E793E" w:rsidRDefault="003E793E" w:rsidP="00046CF3">
      <w:pPr>
        <w:spacing w:after="0" w:line="240" w:lineRule="auto"/>
      </w:pPr>
      <w:r>
        <w:separator/>
      </w:r>
    </w:p>
  </w:endnote>
  <w:endnote w:type="continuationSeparator" w:id="0">
    <w:p w14:paraId="39652513" w14:textId="77777777" w:rsidR="003E793E" w:rsidRDefault="003E793E" w:rsidP="0004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6113" w14:textId="77777777" w:rsidR="00EB649F" w:rsidRDefault="00956062" w:rsidP="003248F5">
    <w:pPr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04B376" wp14:editId="4465A4E9">
              <wp:simplePos x="0" y="0"/>
              <wp:positionH relativeFrom="column">
                <wp:posOffset>-489585</wp:posOffset>
              </wp:positionH>
              <wp:positionV relativeFrom="paragraph">
                <wp:posOffset>240665</wp:posOffset>
              </wp:positionV>
              <wp:extent cx="6426200" cy="0"/>
              <wp:effectExtent l="0" t="0" r="1270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6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B21A91A" id="Conector reto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18.95pt" to="467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" strokecolor="black [3213]" strokeweight="1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745FFB" wp14:editId="2D92D1CA">
              <wp:simplePos x="0" y="0"/>
              <wp:positionH relativeFrom="column">
                <wp:posOffset>-489585</wp:posOffset>
              </wp:positionH>
              <wp:positionV relativeFrom="paragraph">
                <wp:posOffset>278765</wp:posOffset>
              </wp:positionV>
              <wp:extent cx="6426200" cy="374650"/>
              <wp:effectExtent l="0" t="0" r="0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37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A175C0" w14:textId="6401735A" w:rsidR="0057286A" w:rsidRPr="0069374D" w:rsidRDefault="003248F5" w:rsidP="0057286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69374D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Brazilian Journal of </w:t>
                          </w:r>
                          <w:r w:rsidR="00654685" w:rsidRPr="0069374D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Health Review,</w:t>
                          </w:r>
                          <w:r w:rsidR="00D541AE" w:rsidRPr="0069374D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Curitiba, </w:t>
                          </w:r>
                          <w:r w:rsidR="0069374D" w:rsidRPr="009B06F3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v. 5, n.</w:t>
                          </w:r>
                          <w:r w:rsidR="007A1C5F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4</w:t>
                          </w:r>
                          <w:r w:rsidR="0069374D" w:rsidRPr="009B06F3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,</w:t>
                          </w:r>
                          <w:r w:rsidR="002667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8F419A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p.</w:t>
                          </w:r>
                          <w:r w:rsidR="002667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13693-13708</w:t>
                          </w:r>
                          <w:r w:rsidR="001E309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,</w:t>
                          </w:r>
                          <w:r w:rsidR="0069374D" w:rsidRPr="009B06F3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7A1C5F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jul.</w:t>
                          </w:r>
                          <w:proofErr w:type="spellEnd"/>
                          <w:r w:rsidR="007A1C5F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/</w:t>
                          </w:r>
                          <w:proofErr w:type="spellStart"/>
                          <w:proofErr w:type="gramEnd"/>
                          <w:r w:rsidR="007A1C5F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aug.</w:t>
                          </w:r>
                          <w:proofErr w:type="spellEnd"/>
                          <w:r w:rsidR="007A1C5F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,</w:t>
                          </w:r>
                          <w:r w:rsidR="0069374D" w:rsidRPr="009B06F3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2022</w:t>
                          </w:r>
                        </w:p>
                        <w:p w14:paraId="77972A4C" w14:textId="1D2F11E8" w:rsidR="003248F5" w:rsidRPr="00E23782" w:rsidRDefault="003248F5" w:rsidP="0057286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45F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8.55pt;margin-top:21.95pt;width:506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" filled="f" stroked="f">
              <v:textbox>
                <w:txbxContent>
                  <w:p w14:paraId="10A175C0" w14:textId="6401735A" w:rsidR="0057286A" w:rsidRPr="0069374D" w:rsidRDefault="003248F5" w:rsidP="0057286A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69374D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Brazilian Journal of </w:t>
                    </w:r>
                    <w:r w:rsidR="00654685" w:rsidRPr="0069374D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>Health Review,</w:t>
                    </w:r>
                    <w:r w:rsidR="00D541AE" w:rsidRPr="0069374D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Curitiba, </w:t>
                    </w:r>
                    <w:r w:rsidR="0069374D" w:rsidRPr="009B06F3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>v. 5, n.</w:t>
                    </w:r>
                    <w:r w:rsidR="007A1C5F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4</w:t>
                    </w:r>
                    <w:r w:rsidR="0069374D" w:rsidRPr="009B06F3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>,</w:t>
                    </w:r>
                    <w:r w:rsidR="002667D6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</w:t>
                    </w:r>
                    <w:r w:rsidR="008F419A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>p.</w:t>
                    </w:r>
                    <w:r w:rsidR="002667D6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13693-13708</w:t>
                    </w:r>
                    <w:r w:rsidR="001E3090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>,</w:t>
                    </w:r>
                    <w:r w:rsidR="0069374D" w:rsidRPr="009B06F3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="007A1C5F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>jul.</w:t>
                    </w:r>
                    <w:proofErr w:type="spellEnd"/>
                    <w:r w:rsidR="007A1C5F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>/</w:t>
                    </w:r>
                    <w:proofErr w:type="spellStart"/>
                    <w:proofErr w:type="gramEnd"/>
                    <w:r w:rsidR="007A1C5F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>aug.</w:t>
                    </w:r>
                    <w:proofErr w:type="spellEnd"/>
                    <w:r w:rsidR="007A1C5F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>,</w:t>
                    </w:r>
                    <w:r w:rsidR="0069374D" w:rsidRPr="009B06F3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2022</w:t>
                    </w:r>
                  </w:p>
                  <w:p w14:paraId="77972A4C" w14:textId="1D2F11E8" w:rsidR="003248F5" w:rsidRPr="00E23782" w:rsidRDefault="003248F5" w:rsidP="0057286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6D1C0" w14:textId="77777777" w:rsidR="003E793E" w:rsidRDefault="003E793E" w:rsidP="00046CF3">
      <w:pPr>
        <w:spacing w:after="0" w:line="240" w:lineRule="auto"/>
      </w:pPr>
      <w:r>
        <w:separator/>
      </w:r>
    </w:p>
  </w:footnote>
  <w:footnote w:type="continuationSeparator" w:id="0">
    <w:p w14:paraId="61081142" w14:textId="77777777" w:rsidR="003E793E" w:rsidRDefault="003E793E" w:rsidP="0004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046CF3" w14:paraId="684E958A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i/>
              <w:lang w:val="en-US"/>
            </w:rPr>
            <w:alias w:val="Empresa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3E7A27A" w14:textId="77777777" w:rsidR="00046CF3" w:rsidRPr="00E23782" w:rsidRDefault="00D541AE">
              <w:pPr>
                <w:pStyle w:val="Cabealho"/>
                <w:jc w:val="right"/>
                <w:rPr>
                  <w:i/>
                  <w:sz w:val="28"/>
                  <w:lang w:val="en-US"/>
                </w:rPr>
              </w:pPr>
              <w:r w:rsidRPr="00E23782">
                <w:rPr>
                  <w:i/>
                  <w:lang w:val="en-US"/>
                </w:rPr>
                <w:t>Brazilian Journal of Health Review</w:t>
              </w:r>
            </w:p>
          </w:sdtContent>
        </w:sdt>
        <w:sdt>
          <w:sdtPr>
            <w:rPr>
              <w:bCs/>
              <w:sz w:val="16"/>
              <w:szCs w:val="18"/>
            </w:rPr>
            <w:alias w:val="Título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850EC47" w14:textId="7B787886" w:rsidR="00046CF3" w:rsidRDefault="00D541AE" w:rsidP="00654685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Cs/>
                  <w:sz w:val="16"/>
                  <w:szCs w:val="18"/>
                </w:rPr>
                <w:t>ISSN: 25</w:t>
              </w:r>
              <w:r w:rsidR="00321F87">
                <w:rPr>
                  <w:bCs/>
                  <w:sz w:val="16"/>
                  <w:szCs w:val="18"/>
                </w:rPr>
                <w:t>9</w:t>
              </w:r>
              <w:r>
                <w:rPr>
                  <w:bCs/>
                  <w:sz w:val="16"/>
                  <w:szCs w:val="18"/>
                </w:rPr>
                <w:t>5-</w:t>
              </w:r>
              <w:r w:rsidR="00321F87">
                <w:rPr>
                  <w:bCs/>
                  <w:sz w:val="16"/>
                  <w:szCs w:val="18"/>
                </w:rPr>
                <w:t>6825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38534FD" w14:textId="77777777" w:rsidR="00046CF3" w:rsidRDefault="00046CF3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55E73">
            <w:rPr>
              <w:noProof/>
            </w:rPr>
            <w:t>8</w:t>
          </w:r>
          <w:r>
            <w:fldChar w:fldCharType="end"/>
          </w:r>
        </w:p>
      </w:tc>
    </w:tr>
  </w:tbl>
  <w:p w14:paraId="29CBC1DA" w14:textId="77777777" w:rsidR="00046CF3" w:rsidRDefault="006546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5DB048A" wp14:editId="0E49EBB7">
          <wp:simplePos x="0" y="0"/>
          <wp:positionH relativeFrom="column">
            <wp:posOffset>-648335</wp:posOffset>
          </wp:positionH>
          <wp:positionV relativeFrom="paragraph">
            <wp:posOffset>-629920</wp:posOffset>
          </wp:positionV>
          <wp:extent cx="689576" cy="6921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576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8F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4E48D31" wp14:editId="0F09761B">
              <wp:simplePos x="0" y="0"/>
              <wp:positionH relativeFrom="column">
                <wp:posOffset>94615</wp:posOffset>
              </wp:positionH>
              <wp:positionV relativeFrom="paragraph">
                <wp:posOffset>17780</wp:posOffset>
              </wp:positionV>
              <wp:extent cx="5842000" cy="0"/>
              <wp:effectExtent l="0" t="0" r="2540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17AC278" id="Conector reto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1.4pt" to="467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EA85F52"/>
    <w:lvl w:ilvl="0" w:tplc="356836CC">
      <w:start w:val="1"/>
      <w:numFmt w:val="decimal"/>
      <w:lvlText w:val="%1-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B75E49AC">
      <w:start w:val="1"/>
      <w:numFmt w:val="bullet"/>
      <w:lvlText w:val="•"/>
      <w:lvlJc w:val="left"/>
      <w:pPr>
        <w:ind w:left="1560" w:hanging="360"/>
      </w:pPr>
      <w:rPr>
        <w:rFonts w:hint="default"/>
        <w:lang w:val="pt-PT" w:eastAsia="en-US" w:bidi="ar-SA"/>
      </w:rPr>
    </w:lvl>
    <w:lvl w:ilvl="2" w:tplc="98B276FC">
      <w:start w:val="1"/>
      <w:numFmt w:val="bullet"/>
      <w:lvlText w:val="•"/>
      <w:lvlJc w:val="left"/>
      <w:pPr>
        <w:ind w:left="2440" w:hanging="360"/>
      </w:pPr>
      <w:rPr>
        <w:rFonts w:hint="default"/>
        <w:lang w:val="pt-PT" w:eastAsia="en-US" w:bidi="ar-SA"/>
      </w:rPr>
    </w:lvl>
    <w:lvl w:ilvl="3" w:tplc="27C0633C">
      <w:start w:val="1"/>
      <w:numFmt w:val="bullet"/>
      <w:lvlText w:val="•"/>
      <w:lvlJc w:val="left"/>
      <w:pPr>
        <w:ind w:left="3320" w:hanging="360"/>
      </w:pPr>
      <w:rPr>
        <w:rFonts w:hint="default"/>
        <w:lang w:val="pt-PT" w:eastAsia="en-US" w:bidi="ar-SA"/>
      </w:rPr>
    </w:lvl>
    <w:lvl w:ilvl="4" w:tplc="9456489A">
      <w:start w:val="1"/>
      <w:numFmt w:val="bullet"/>
      <w:lvlText w:val="•"/>
      <w:lvlJc w:val="left"/>
      <w:pPr>
        <w:ind w:left="4200" w:hanging="360"/>
      </w:pPr>
      <w:rPr>
        <w:rFonts w:hint="default"/>
        <w:lang w:val="pt-PT" w:eastAsia="en-US" w:bidi="ar-SA"/>
      </w:rPr>
    </w:lvl>
    <w:lvl w:ilvl="5" w:tplc="A53A4354">
      <w:start w:val="1"/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6" w:tplc="46ACB344">
      <w:start w:val="1"/>
      <w:numFmt w:val="bullet"/>
      <w:lvlText w:val="•"/>
      <w:lvlJc w:val="left"/>
      <w:pPr>
        <w:ind w:left="5960" w:hanging="360"/>
      </w:pPr>
      <w:rPr>
        <w:rFonts w:hint="default"/>
        <w:lang w:val="pt-PT" w:eastAsia="en-US" w:bidi="ar-SA"/>
      </w:rPr>
    </w:lvl>
    <w:lvl w:ilvl="7" w:tplc="DC069434">
      <w:start w:val="1"/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8" w:tplc="07FCCA0C">
      <w:start w:val="1"/>
      <w:numFmt w:val="bullet"/>
      <w:lvlText w:val="•"/>
      <w:lvlJc w:val="left"/>
      <w:pPr>
        <w:ind w:left="77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0000004"/>
    <w:multiLevelType w:val="multilevel"/>
    <w:tmpl w:val="DAC0A6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74A5E34"/>
    <w:multiLevelType w:val="multilevel"/>
    <w:tmpl w:val="FFFFFFFF"/>
    <w:lvl w:ilvl="0">
      <w:start w:val="1"/>
      <w:numFmt w:val="lowerLetter"/>
      <w:lvlText w:val="%1-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17666156"/>
    <w:multiLevelType w:val="hybridMultilevel"/>
    <w:tmpl w:val="10B65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0299"/>
    <w:multiLevelType w:val="multilevel"/>
    <w:tmpl w:val="89D42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CC79FA"/>
    <w:multiLevelType w:val="multilevel"/>
    <w:tmpl w:val="5DCCB86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205D3561"/>
    <w:multiLevelType w:val="multilevel"/>
    <w:tmpl w:val="0B7CD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97113A7"/>
    <w:multiLevelType w:val="multilevel"/>
    <w:tmpl w:val="4EBE4F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075228F"/>
    <w:multiLevelType w:val="multilevel"/>
    <w:tmpl w:val="DB469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6" w:hanging="39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3C793C13"/>
    <w:multiLevelType w:val="multilevel"/>
    <w:tmpl w:val="8C066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220B02"/>
    <w:multiLevelType w:val="multilevel"/>
    <w:tmpl w:val="DF5A14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0E3EC9"/>
    <w:multiLevelType w:val="multilevel"/>
    <w:tmpl w:val="066A48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45D6E"/>
    <w:multiLevelType w:val="hybridMultilevel"/>
    <w:tmpl w:val="2236FDCE"/>
    <w:lvl w:ilvl="0" w:tplc="539273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C1973"/>
    <w:multiLevelType w:val="multilevel"/>
    <w:tmpl w:val="888004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660E74"/>
    <w:multiLevelType w:val="hybridMultilevel"/>
    <w:tmpl w:val="F5C2DF56"/>
    <w:lvl w:ilvl="0" w:tplc="6B5ADB7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9"/>
  </w:num>
  <w:num w:numId="13">
    <w:abstractNumId w:val="10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F3"/>
    <w:rsid w:val="00001B0A"/>
    <w:rsid w:val="00007CF5"/>
    <w:rsid w:val="000206A5"/>
    <w:rsid w:val="00023ED2"/>
    <w:rsid w:val="000264C9"/>
    <w:rsid w:val="00026AF4"/>
    <w:rsid w:val="0003554B"/>
    <w:rsid w:val="00046CF3"/>
    <w:rsid w:val="00077C41"/>
    <w:rsid w:val="000B086C"/>
    <w:rsid w:val="000C0777"/>
    <w:rsid w:val="00101480"/>
    <w:rsid w:val="001035BB"/>
    <w:rsid w:val="00132875"/>
    <w:rsid w:val="001370BF"/>
    <w:rsid w:val="00143524"/>
    <w:rsid w:val="001769D2"/>
    <w:rsid w:val="001B146B"/>
    <w:rsid w:val="001D2763"/>
    <w:rsid w:val="001E3090"/>
    <w:rsid w:val="0020448A"/>
    <w:rsid w:val="00264FCA"/>
    <w:rsid w:val="002667D6"/>
    <w:rsid w:val="00272930"/>
    <w:rsid w:val="00296D8E"/>
    <w:rsid w:val="002C0811"/>
    <w:rsid w:val="002D3DBD"/>
    <w:rsid w:val="002D4BDB"/>
    <w:rsid w:val="002D7D50"/>
    <w:rsid w:val="002F379A"/>
    <w:rsid w:val="00321F87"/>
    <w:rsid w:val="003248F5"/>
    <w:rsid w:val="00337BE0"/>
    <w:rsid w:val="00354351"/>
    <w:rsid w:val="00367F97"/>
    <w:rsid w:val="00380BE2"/>
    <w:rsid w:val="003B20E2"/>
    <w:rsid w:val="003E793E"/>
    <w:rsid w:val="003F0F22"/>
    <w:rsid w:val="004130DD"/>
    <w:rsid w:val="00436DE0"/>
    <w:rsid w:val="00442C19"/>
    <w:rsid w:val="00454C63"/>
    <w:rsid w:val="00464485"/>
    <w:rsid w:val="00483E24"/>
    <w:rsid w:val="004D695E"/>
    <w:rsid w:val="004E6179"/>
    <w:rsid w:val="00504EC3"/>
    <w:rsid w:val="005115EB"/>
    <w:rsid w:val="0052394B"/>
    <w:rsid w:val="00524435"/>
    <w:rsid w:val="00537E2A"/>
    <w:rsid w:val="00560ECA"/>
    <w:rsid w:val="00567AEC"/>
    <w:rsid w:val="0057286A"/>
    <w:rsid w:val="005755BF"/>
    <w:rsid w:val="00576CE0"/>
    <w:rsid w:val="00584020"/>
    <w:rsid w:val="00593621"/>
    <w:rsid w:val="005B38EC"/>
    <w:rsid w:val="005B5A71"/>
    <w:rsid w:val="005D091E"/>
    <w:rsid w:val="005E18A0"/>
    <w:rsid w:val="005E5187"/>
    <w:rsid w:val="005F15FE"/>
    <w:rsid w:val="0061118F"/>
    <w:rsid w:val="00631102"/>
    <w:rsid w:val="00637F58"/>
    <w:rsid w:val="0065148E"/>
    <w:rsid w:val="00652BC2"/>
    <w:rsid w:val="00654685"/>
    <w:rsid w:val="00673307"/>
    <w:rsid w:val="0069374D"/>
    <w:rsid w:val="006A39DD"/>
    <w:rsid w:val="006A717A"/>
    <w:rsid w:val="006D3D91"/>
    <w:rsid w:val="006F07BE"/>
    <w:rsid w:val="00706C14"/>
    <w:rsid w:val="00712FF1"/>
    <w:rsid w:val="00717CB0"/>
    <w:rsid w:val="007241A5"/>
    <w:rsid w:val="00725530"/>
    <w:rsid w:val="00734BF4"/>
    <w:rsid w:val="00736E4D"/>
    <w:rsid w:val="007470FF"/>
    <w:rsid w:val="00760302"/>
    <w:rsid w:val="0076124D"/>
    <w:rsid w:val="00767582"/>
    <w:rsid w:val="00776EBD"/>
    <w:rsid w:val="007777CE"/>
    <w:rsid w:val="007A1C5F"/>
    <w:rsid w:val="007A2486"/>
    <w:rsid w:val="007D5997"/>
    <w:rsid w:val="007E10CD"/>
    <w:rsid w:val="00802F81"/>
    <w:rsid w:val="00805F1E"/>
    <w:rsid w:val="0081630D"/>
    <w:rsid w:val="00820AD2"/>
    <w:rsid w:val="008264A9"/>
    <w:rsid w:val="00843432"/>
    <w:rsid w:val="008709B6"/>
    <w:rsid w:val="008735FD"/>
    <w:rsid w:val="00874CDC"/>
    <w:rsid w:val="00891248"/>
    <w:rsid w:val="008A1DDD"/>
    <w:rsid w:val="008B3CB9"/>
    <w:rsid w:val="008C4F34"/>
    <w:rsid w:val="008D268D"/>
    <w:rsid w:val="008F419A"/>
    <w:rsid w:val="008F5315"/>
    <w:rsid w:val="00937C58"/>
    <w:rsid w:val="00944559"/>
    <w:rsid w:val="00947055"/>
    <w:rsid w:val="00956062"/>
    <w:rsid w:val="00956234"/>
    <w:rsid w:val="00956E60"/>
    <w:rsid w:val="009B06F3"/>
    <w:rsid w:val="00A01361"/>
    <w:rsid w:val="00A233A1"/>
    <w:rsid w:val="00A30A66"/>
    <w:rsid w:val="00A42F23"/>
    <w:rsid w:val="00A578C5"/>
    <w:rsid w:val="00AC04B7"/>
    <w:rsid w:val="00AC0D41"/>
    <w:rsid w:val="00AC1CEE"/>
    <w:rsid w:val="00AD4912"/>
    <w:rsid w:val="00AE199F"/>
    <w:rsid w:val="00B15464"/>
    <w:rsid w:val="00B1682F"/>
    <w:rsid w:val="00B17FF8"/>
    <w:rsid w:val="00B55E73"/>
    <w:rsid w:val="00B55F35"/>
    <w:rsid w:val="00B75819"/>
    <w:rsid w:val="00B83647"/>
    <w:rsid w:val="00B94159"/>
    <w:rsid w:val="00B9648C"/>
    <w:rsid w:val="00BA1FE9"/>
    <w:rsid w:val="00BB061C"/>
    <w:rsid w:val="00BB6543"/>
    <w:rsid w:val="00BB7970"/>
    <w:rsid w:val="00BC7EE4"/>
    <w:rsid w:val="00BF7E28"/>
    <w:rsid w:val="00C07793"/>
    <w:rsid w:val="00C208F4"/>
    <w:rsid w:val="00C73519"/>
    <w:rsid w:val="00C74AF1"/>
    <w:rsid w:val="00CC1184"/>
    <w:rsid w:val="00CD3951"/>
    <w:rsid w:val="00CF28E4"/>
    <w:rsid w:val="00D02F23"/>
    <w:rsid w:val="00D26D3C"/>
    <w:rsid w:val="00D30FCC"/>
    <w:rsid w:val="00D33A02"/>
    <w:rsid w:val="00D424F2"/>
    <w:rsid w:val="00D4763D"/>
    <w:rsid w:val="00D541AE"/>
    <w:rsid w:val="00D70E43"/>
    <w:rsid w:val="00D947FF"/>
    <w:rsid w:val="00DA177E"/>
    <w:rsid w:val="00DC5F17"/>
    <w:rsid w:val="00DD1CE3"/>
    <w:rsid w:val="00E00B3E"/>
    <w:rsid w:val="00E062D0"/>
    <w:rsid w:val="00E06A7C"/>
    <w:rsid w:val="00E1123E"/>
    <w:rsid w:val="00E11DCB"/>
    <w:rsid w:val="00E141C9"/>
    <w:rsid w:val="00E23782"/>
    <w:rsid w:val="00E361E1"/>
    <w:rsid w:val="00E8484C"/>
    <w:rsid w:val="00E85CE0"/>
    <w:rsid w:val="00E90B28"/>
    <w:rsid w:val="00EB05CB"/>
    <w:rsid w:val="00EB649F"/>
    <w:rsid w:val="00EC011F"/>
    <w:rsid w:val="00EC1FBB"/>
    <w:rsid w:val="00EC7A9F"/>
    <w:rsid w:val="00ED2791"/>
    <w:rsid w:val="00ED76FC"/>
    <w:rsid w:val="00EE2D06"/>
    <w:rsid w:val="00F336B5"/>
    <w:rsid w:val="00F606DA"/>
    <w:rsid w:val="00F714D7"/>
    <w:rsid w:val="00F74CC3"/>
    <w:rsid w:val="00F9436C"/>
    <w:rsid w:val="00FA7391"/>
    <w:rsid w:val="00FA7B1E"/>
    <w:rsid w:val="00FB3DBB"/>
    <w:rsid w:val="00FD188D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289A5"/>
  <w15:docId w15:val="{827691CA-2168-40DA-9049-C8C88711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Estilopadro"/>
    <w:link w:val="Ttulo1Char"/>
    <w:rsid w:val="00F74C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Estilopadro"/>
    <w:link w:val="Ttulo2Char"/>
    <w:rsid w:val="00F74C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Estilopadro"/>
    <w:link w:val="Ttulo3Char"/>
    <w:rsid w:val="00F74C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Estilopadro"/>
    <w:link w:val="Ttulo4Char"/>
    <w:rsid w:val="00F74C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Estilopadro"/>
    <w:link w:val="Ttulo5Char"/>
    <w:rsid w:val="00F74CC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Estilopadro"/>
    <w:link w:val="Ttulo6Char"/>
    <w:rsid w:val="00F74C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46CF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6CF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nhideWhenUsed/>
    <w:rsid w:val="0004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6C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6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CF3"/>
  </w:style>
  <w:style w:type="paragraph" w:styleId="Rodap">
    <w:name w:val="footer"/>
    <w:basedOn w:val="Normal"/>
    <w:link w:val="RodapChar"/>
    <w:unhideWhenUsed/>
    <w:rsid w:val="00046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CF3"/>
  </w:style>
  <w:style w:type="character" w:styleId="Hyperlink">
    <w:name w:val="Hyperlink"/>
    <w:basedOn w:val="Fontepargpadro"/>
    <w:uiPriority w:val="99"/>
    <w:unhideWhenUsed/>
    <w:rsid w:val="00D541A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541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41AE"/>
  </w:style>
  <w:style w:type="table" w:styleId="TabelaSimples5">
    <w:name w:val="Plain Table 5"/>
    <w:basedOn w:val="Tabelanormal"/>
    <w:uiPriority w:val="45"/>
    <w:rsid w:val="00631102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59"/>
    <w:rsid w:val="00E112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1123E"/>
    <w:pPr>
      <w:spacing w:after="160" w:line="256" w:lineRule="auto"/>
      <w:ind w:left="720"/>
      <w:contextualSpacing/>
    </w:pPr>
  </w:style>
  <w:style w:type="paragraph" w:styleId="Textodenotaderodap">
    <w:name w:val="footnote text"/>
    <w:link w:val="TextodenotaderodapChar"/>
    <w:uiPriority w:val="99"/>
    <w:rsid w:val="00A42F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2F23"/>
    <w:rPr>
      <w:rFonts w:ascii="Calibri" w:eastAsia="Calibri" w:hAnsi="Calibri" w:cs="Calibri"/>
      <w:color w:val="000000"/>
      <w:sz w:val="20"/>
      <w:szCs w:val="20"/>
      <w:u w:color="000000"/>
      <w:bdr w:val="nil"/>
      <w:lang w:eastAsia="pt-BR"/>
    </w:rPr>
  </w:style>
  <w:style w:type="character" w:styleId="nfaseSutil">
    <w:name w:val="Subtle Emphasis"/>
    <w:basedOn w:val="Fontepargpadro"/>
    <w:uiPriority w:val="19"/>
    <w:qFormat/>
    <w:rsid w:val="00A42F23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7255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74CC3"/>
    <w:rPr>
      <w:rFonts w:ascii="Arial" w:eastAsia="Arial" w:hAnsi="Arial" w:cs="Arial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F74CC3"/>
    <w:rPr>
      <w:rFonts w:ascii="Arial" w:eastAsia="Arial" w:hAnsi="Arial" w:cs="Arial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F74CC3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F74CC3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74CC3"/>
    <w:rPr>
      <w:rFonts w:ascii="Arial" w:eastAsia="Arial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rsid w:val="00F74CC3"/>
    <w:rPr>
      <w:rFonts w:ascii="Arial" w:eastAsia="Arial" w:hAnsi="Arial" w:cs="Arial"/>
      <w:i/>
      <w:color w:val="666666"/>
      <w:lang w:eastAsia="pt-BR"/>
    </w:rPr>
  </w:style>
  <w:style w:type="paragraph" w:customStyle="1" w:styleId="Estilopadro">
    <w:name w:val="Estilo padrão"/>
    <w:rsid w:val="00F74CC3"/>
    <w:pPr>
      <w:suppressAutoHyphens/>
      <w:spacing w:after="0"/>
      <w:contextualSpacing/>
    </w:pPr>
    <w:rPr>
      <w:rFonts w:ascii="Arial" w:eastAsia="Arial" w:hAnsi="Arial" w:cs="Arial"/>
      <w:lang w:eastAsia="pt-BR"/>
    </w:rPr>
  </w:style>
  <w:style w:type="character" w:customStyle="1" w:styleId="LinkdaInternet">
    <w:name w:val="Link da Internet"/>
    <w:basedOn w:val="Fontepargpadro"/>
    <w:rsid w:val="00F74CC3"/>
    <w:rPr>
      <w:color w:val="0000FF"/>
      <w:u w:val="single"/>
    </w:rPr>
  </w:style>
  <w:style w:type="character" w:styleId="HiperlinkVisitado">
    <w:name w:val="FollowedHyperlink"/>
    <w:basedOn w:val="Fontepargpadro"/>
    <w:rsid w:val="00F74CC3"/>
    <w:rPr>
      <w:color w:val="800080"/>
      <w:u w:val="single"/>
    </w:rPr>
  </w:style>
  <w:style w:type="character" w:customStyle="1" w:styleId="ListLabel1">
    <w:name w:val="ListLabel 1"/>
    <w:rsid w:val="00F74CC3"/>
    <w:rPr>
      <w:u w:val="none"/>
    </w:rPr>
  </w:style>
  <w:style w:type="paragraph" w:styleId="Ttulo">
    <w:name w:val="Title"/>
    <w:basedOn w:val="Estilopadro"/>
    <w:next w:val="Corpodotexto"/>
    <w:link w:val="TtuloChar"/>
    <w:rsid w:val="00F74CC3"/>
    <w:pPr>
      <w:keepNext/>
      <w:spacing w:before="240" w:after="120"/>
      <w:contextualSpacing w:val="0"/>
    </w:pPr>
    <w:rPr>
      <w:rFonts w:eastAsia="Microsoft YaHei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F74CC3"/>
    <w:rPr>
      <w:rFonts w:ascii="Arial" w:eastAsia="Microsoft YaHei" w:hAnsi="Arial" w:cs="Mangal"/>
      <w:sz w:val="28"/>
      <w:szCs w:val="28"/>
      <w:lang w:eastAsia="pt-BR"/>
    </w:rPr>
  </w:style>
  <w:style w:type="paragraph" w:customStyle="1" w:styleId="Corpodotexto">
    <w:name w:val="Corpo do texto"/>
    <w:basedOn w:val="Estilopadro"/>
    <w:rsid w:val="00F74CC3"/>
    <w:pPr>
      <w:spacing w:after="120"/>
      <w:contextualSpacing w:val="0"/>
    </w:pPr>
  </w:style>
  <w:style w:type="paragraph" w:styleId="Lista">
    <w:name w:val="List"/>
    <w:basedOn w:val="Corpodotexto"/>
    <w:rsid w:val="00F74CC3"/>
    <w:rPr>
      <w:rFonts w:cs="Mangal"/>
    </w:rPr>
  </w:style>
  <w:style w:type="paragraph" w:styleId="Legenda">
    <w:name w:val="caption"/>
    <w:basedOn w:val="Estilopadro"/>
    <w:uiPriority w:val="35"/>
    <w:qFormat/>
    <w:rsid w:val="00F74CC3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rsid w:val="00F74CC3"/>
    <w:pPr>
      <w:suppressLineNumbers/>
    </w:pPr>
    <w:rPr>
      <w:rFonts w:cs="Mangal"/>
    </w:rPr>
  </w:style>
  <w:style w:type="paragraph" w:customStyle="1" w:styleId="Ttuloprincipal">
    <w:name w:val="Título principal"/>
    <w:basedOn w:val="Estilopadro"/>
    <w:rsid w:val="00F74CC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Estilopadro"/>
    <w:link w:val="SubttuloChar"/>
    <w:rsid w:val="00F74CC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F74CC3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NormalWeb">
    <w:name w:val="Normal (Web)"/>
    <w:basedOn w:val="Estilopadro"/>
    <w:uiPriority w:val="99"/>
    <w:rsid w:val="00F74CC3"/>
    <w:pPr>
      <w:spacing w:before="100" w:after="100" w:line="100" w:lineRule="atLeast"/>
      <w:contextualSpacing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dro">
    <w:name w:val="Padrão"/>
    <w:rsid w:val="00F74CC3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sz w:val="24"/>
      <w:szCs w:val="24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4CC3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F74CC3"/>
    <w:rPr>
      <w:i/>
      <w:iCs/>
    </w:rPr>
  </w:style>
  <w:style w:type="character" w:styleId="Forte">
    <w:name w:val="Strong"/>
    <w:basedOn w:val="Fontepargpadro"/>
    <w:uiPriority w:val="22"/>
    <w:qFormat/>
    <w:rsid w:val="00F74CC3"/>
    <w:rPr>
      <w:b/>
      <w:bCs/>
    </w:rPr>
  </w:style>
  <w:style w:type="character" w:customStyle="1" w:styleId="authors">
    <w:name w:val="authors"/>
    <w:basedOn w:val="Fontepargpadro"/>
    <w:rsid w:val="00F74CC3"/>
  </w:style>
  <w:style w:type="character" w:customStyle="1" w:styleId="Data1">
    <w:name w:val="Data1"/>
    <w:basedOn w:val="Fontepargpadro"/>
    <w:rsid w:val="00F74CC3"/>
  </w:style>
  <w:style w:type="character" w:customStyle="1" w:styleId="arttitle">
    <w:name w:val="art_title"/>
    <w:basedOn w:val="Fontepargpadro"/>
    <w:rsid w:val="00F74CC3"/>
  </w:style>
  <w:style w:type="character" w:customStyle="1" w:styleId="serialtitle">
    <w:name w:val="serial_title"/>
    <w:basedOn w:val="Fontepargpadro"/>
    <w:rsid w:val="00F74CC3"/>
  </w:style>
  <w:style w:type="character" w:customStyle="1" w:styleId="volumeissue">
    <w:name w:val="volume_issue"/>
    <w:basedOn w:val="Fontepargpadro"/>
    <w:rsid w:val="00F74CC3"/>
  </w:style>
  <w:style w:type="character" w:customStyle="1" w:styleId="pagerange">
    <w:name w:val="page_range"/>
    <w:basedOn w:val="Fontepargpadro"/>
    <w:rsid w:val="00F74CC3"/>
  </w:style>
  <w:style w:type="paragraph" w:customStyle="1" w:styleId="WW-Padro">
    <w:name w:val="WW-Padrão"/>
    <w:rsid w:val="00F74CC3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qFormat/>
    <w:rsid w:val="00F74C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74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74CC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9">
    <w:name w:val="A9"/>
    <w:uiPriority w:val="99"/>
    <w:rsid w:val="00F74CC3"/>
    <w:rPr>
      <w:rFonts w:cs="Adobe Caslon Pro"/>
      <w:color w:val="000000"/>
      <w:sz w:val="12"/>
      <w:szCs w:val="1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74CC3"/>
    <w:rPr>
      <w:color w:val="605E5C"/>
      <w:shd w:val="clear" w:color="auto" w:fill="E1DFDD"/>
    </w:rPr>
  </w:style>
  <w:style w:type="character" w:customStyle="1" w:styleId="hps">
    <w:name w:val="hps"/>
    <w:uiPriority w:val="99"/>
    <w:rsid w:val="00BA1FE9"/>
  </w:style>
  <w:style w:type="character" w:customStyle="1" w:styleId="A7">
    <w:name w:val="A7"/>
    <w:uiPriority w:val="99"/>
    <w:rsid w:val="00BA1FE9"/>
    <w:rPr>
      <w:color w:val="000000"/>
      <w:sz w:val="16"/>
      <w:szCs w:val="16"/>
    </w:rPr>
  </w:style>
  <w:style w:type="character" w:styleId="nfaseIntensa">
    <w:name w:val="Intense Emphasis"/>
    <w:basedOn w:val="Fontepargpadro"/>
    <w:uiPriority w:val="21"/>
    <w:qFormat/>
    <w:rsid w:val="00E062D0"/>
    <w:rPr>
      <w:i/>
      <w:iCs/>
      <w:color w:val="4F81BD" w:themeColor="accent1"/>
    </w:rPr>
  </w:style>
  <w:style w:type="paragraph" w:customStyle="1" w:styleId="paragraph">
    <w:name w:val="paragraph"/>
    <w:basedOn w:val="Normal"/>
    <w:rsid w:val="001B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ormaltextrun">
    <w:name w:val="normaltextrun"/>
    <w:basedOn w:val="Fontepargpadro"/>
    <w:rsid w:val="001B146B"/>
  </w:style>
  <w:style w:type="character" w:customStyle="1" w:styleId="highlight">
    <w:name w:val="highlight"/>
    <w:basedOn w:val="Fontepargpadro"/>
    <w:rsid w:val="001B146B"/>
  </w:style>
  <w:style w:type="character" w:customStyle="1" w:styleId="w8qarf">
    <w:name w:val="w8qarf"/>
    <w:basedOn w:val="Fontepargpadro"/>
    <w:rsid w:val="00BF7E28"/>
  </w:style>
  <w:style w:type="character" w:customStyle="1" w:styleId="lrzxr">
    <w:name w:val="lrzxr"/>
    <w:basedOn w:val="Fontepargpadro"/>
    <w:rsid w:val="00BF7E28"/>
  </w:style>
  <w:style w:type="paragraph" w:customStyle="1" w:styleId="DecimalAligned">
    <w:name w:val="Decimal Aligned"/>
    <w:basedOn w:val="Normal"/>
    <w:uiPriority w:val="40"/>
    <w:qFormat/>
    <w:rsid w:val="00367F97"/>
    <w:pPr>
      <w:tabs>
        <w:tab w:val="decimal" w:pos="360"/>
      </w:tabs>
    </w:pPr>
    <w:rPr>
      <w:rFonts w:ascii="Calibri" w:eastAsia="Times New Roman" w:hAnsi="Calibri" w:cs="Times New Roman"/>
      <w:lang w:eastAsia="pt-BR"/>
    </w:rPr>
  </w:style>
  <w:style w:type="character" w:customStyle="1" w:styleId="apple-converted-space">
    <w:name w:val="apple-converted-space"/>
    <w:uiPriority w:val="99"/>
    <w:rsid w:val="00367F97"/>
  </w:style>
  <w:style w:type="character" w:styleId="Refdenotaderodap">
    <w:name w:val="footnote reference"/>
    <w:basedOn w:val="Fontepargpadro"/>
    <w:uiPriority w:val="99"/>
    <w:semiHidden/>
    <w:unhideWhenUsed/>
    <w:rsid w:val="00143524"/>
    <w:rPr>
      <w:vertAlign w:val="superscript"/>
    </w:rPr>
  </w:style>
  <w:style w:type="character" w:customStyle="1" w:styleId="article-title">
    <w:name w:val="article-title"/>
    <w:basedOn w:val="Fontepargpadro"/>
    <w:rsid w:val="00143524"/>
  </w:style>
  <w:style w:type="paragraph" w:customStyle="1" w:styleId="s14">
    <w:name w:val="s14"/>
    <w:basedOn w:val="Normal"/>
    <w:rsid w:val="00BC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umpedfont20">
    <w:name w:val="bumpedfont20"/>
    <w:basedOn w:val="Fontepargpadro"/>
    <w:rsid w:val="00BC7EE4"/>
  </w:style>
  <w:style w:type="character" w:customStyle="1" w:styleId="Corpodetexto3Char">
    <w:name w:val="Corpo de texto 3 Char"/>
    <w:basedOn w:val="Fontepargpadro"/>
    <w:link w:val="Corpodetexto3"/>
    <w:qFormat/>
    <w:rsid w:val="00FE22D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qFormat/>
    <w:rsid w:val="00FE22D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uiPriority w:val="99"/>
    <w:semiHidden/>
    <w:rsid w:val="00FE22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05E87B-A457-41C7-A8FB-514F9368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4781</Words>
  <Characters>25823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ISSN: 2595-6825</vt:lpstr>
    </vt:vector>
  </TitlesOfParts>
  <Company>Brazilian Journal of Health Review</Company>
  <LinksUpToDate>false</LinksUpToDate>
  <CharactersWithSpaces>30543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ISSN: 2595-6825</dc:title>
  <dc:creator>DitoJunior</dc:creator>
  <cp:lastModifiedBy>Ramon Cunha</cp:lastModifiedBy>
  <cp:revision>2</cp:revision>
  <cp:lastPrinted>2022-01-10T18:23:00Z</cp:lastPrinted>
  <dcterms:created xsi:type="dcterms:W3CDTF">2022-08-02T14:08:00Z</dcterms:created>
  <dcterms:modified xsi:type="dcterms:W3CDTF">2022-08-02T14:08:00Z</dcterms:modified>
</cp:coreProperties>
</file>